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C473" w14:textId="34C52DC8" w:rsidR="00E559D8" w:rsidRPr="003C02B4" w:rsidRDefault="00CD3F92"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6. </w:t>
      </w:r>
      <w:r w:rsidR="00E559D8" w:rsidRPr="003C02B4">
        <w:rPr>
          <w:rFonts w:ascii="Arial" w:hAnsi="Arial" w:cs="Arial"/>
          <w:b/>
          <w:bCs/>
          <w:caps/>
          <w:sz w:val="24"/>
          <w:szCs w:val="24"/>
          <w:shd w:val="clear" w:color="auto" w:fill="FFFFFF"/>
        </w:rPr>
        <w:t>REGISTRO DE INCORPORAÇÃO IMOBILIÁRIA</w:t>
      </w:r>
    </w:p>
    <w:p w14:paraId="38A259C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NECESSÁRIOS:</w:t>
      </w:r>
    </w:p>
    <w:p w14:paraId="475B8BAD" w14:textId="74277E5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Atualizado em </w:t>
      </w:r>
      <w:r w:rsidR="00A14D17"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A14D17" w:rsidRPr="003C02B4">
        <w:rPr>
          <w:rFonts w:ascii="Arial" w:eastAsia="Times New Roman" w:hAnsi="Arial" w:cs="Arial"/>
          <w:i/>
          <w:iCs/>
          <w:kern w:val="0"/>
          <w:sz w:val="24"/>
          <w:szCs w:val="24"/>
          <w:lang w:eastAsia="pt-BR"/>
          <w14:ligatures w14:val="none"/>
        </w:rPr>
        <w:t>3</w:t>
      </w:r>
    </w:p>
    <w:p w14:paraId="1E0A37E7" w14:textId="610D672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facilitar a juntada dos documentos necessários ao registro de incorporação imobiliária e reproduz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Portanto, quando o </w:t>
      </w:r>
      <w:r w:rsidR="00A14D17" w:rsidRPr="003C02B4">
        <w:rPr>
          <w:rFonts w:ascii="Arial" w:eastAsia="Times New Roman" w:hAnsi="Arial" w:cs="Arial"/>
          <w:kern w:val="0"/>
          <w:sz w:val="24"/>
          <w:szCs w:val="24"/>
          <w:lang w:eastAsia="pt-BR"/>
          <w14:ligatures w14:val="none"/>
        </w:rPr>
        <w:t xml:space="preserve">interessado </w:t>
      </w:r>
      <w:r w:rsidRPr="003C02B4">
        <w:rPr>
          <w:rFonts w:ascii="Arial" w:eastAsia="Times New Roman" w:hAnsi="Arial" w:cs="Arial"/>
          <w:kern w:val="0"/>
          <w:sz w:val="24"/>
          <w:szCs w:val="24"/>
          <w:lang w:eastAsia="pt-BR"/>
          <w14:ligatures w14:val="none"/>
        </w:rPr>
        <w:t xml:space="preserve">pretender reunir a documentação necessária, deve acessar </w:t>
      </w:r>
      <w:r w:rsidR="00A14D17" w:rsidRPr="003C02B4">
        <w:rPr>
          <w:rFonts w:ascii="Arial" w:eastAsia="Times New Roman" w:hAnsi="Arial" w:cs="Arial"/>
          <w:kern w:val="0"/>
          <w:sz w:val="24"/>
          <w:szCs w:val="24"/>
          <w:lang w:eastAsia="pt-BR"/>
          <w14:ligatures w14:val="none"/>
        </w:rPr>
        <w:t xml:space="preserve">a página </w:t>
      </w:r>
      <w:r w:rsidRPr="003C02B4">
        <w:rPr>
          <w:rFonts w:ascii="Arial" w:eastAsia="Times New Roman" w:hAnsi="Arial" w:cs="Arial"/>
          <w:kern w:val="0"/>
          <w:sz w:val="24"/>
          <w:szCs w:val="24"/>
          <w:lang w:eastAsia="pt-BR"/>
          <w14:ligatures w14:val="none"/>
        </w:rPr>
        <w:t>a fim de obter a última versão, observando para agilização do seu processo de registro a apresentação de todos os documentos elencados e a ordem estabelecida neste roteiro.</w:t>
      </w:r>
    </w:p>
    <w:p w14:paraId="090F5A69" w14:textId="5A3C6604"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Requerimento ao Oficial do Registro de Imóveis solicitando, nos termos da Lei n° 4.591/64, o registro da incorporação, com as firmas reconhecidas. Sendo o incorporador casado, ambos os cônjuges assinam o requerimento, ou, na ausência do cônjuge, deve ser representado por procuração. Se o incorporador for pessoa diversa do proprietário, deve outorgar procuração ao incorporador, observando-se a legitimidade prevista em Lei (art. 31 e § 1º da Lei nº 4.591/64) (modelo no </w:t>
      </w:r>
      <w:r w:rsidRPr="003C02B4">
        <w:rPr>
          <w:rFonts w:ascii="Arial" w:eastAsia="Times New Roman" w:hAnsi="Arial" w:cs="Arial"/>
          <w:i/>
          <w:iCs/>
          <w:kern w:val="0"/>
          <w:sz w:val="24"/>
          <w:szCs w:val="24"/>
          <w:lang w:eastAsia="pt-BR"/>
          <w14:ligatures w14:val="none"/>
        </w:rPr>
        <w:t>site </w:t>
      </w:r>
      <w:r w:rsidRPr="003C02B4">
        <w:rPr>
          <w:rFonts w:ascii="Arial" w:eastAsia="Times New Roman" w:hAnsi="Arial" w:cs="Arial"/>
          <w:kern w:val="0"/>
          <w:sz w:val="24"/>
          <w:szCs w:val="24"/>
          <w:lang w:eastAsia="pt-BR"/>
          <w14:ligatures w14:val="none"/>
        </w:rPr>
        <w:t>do Cartório).</w:t>
      </w:r>
    </w:p>
    <w:p w14:paraId="2D0C182E" w14:textId="77777777"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 baixa,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cortes, fachadas e situação/localização, com discriminação das áreas referentes à base da edificação, ao jardim e ao quintal, em se tratando de casas térreas ou assobradadas, assinadas pelo profissional responsável, juntamente com o proprietário e com aprovações do Município, contendo as seguintes informações e providências:</w:t>
      </w:r>
    </w:p>
    <w:p w14:paraId="440872BB" w14:textId="4A71477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EF2B28" w:rsidRPr="003C02B4">
        <w:rPr>
          <w:rFonts w:ascii="Arial" w:eastAsia="Times New Roman" w:hAnsi="Arial" w:cs="Arial"/>
          <w:kern w:val="0"/>
          <w:sz w:val="24"/>
          <w:szCs w:val="24"/>
          <w:lang w:eastAsia="pt-BR"/>
          <w14:ligatures w14:val="none"/>
        </w:rPr>
        <w:t>32,</w:t>
      </w:r>
      <w:r w:rsidR="00EF2B28"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1326377E" w14:textId="3A80D2E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3C2BA228" w14:textId="6B6BBC3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com base nos custos unitários referidos no art. 54, discriminando-se, também, o custo de construção de cada unidade, devidamente autenticada pelo profissional responsável pela obra (art. 32, </w:t>
      </w:r>
      <w:r w:rsidR="00EF2B28" w:rsidRPr="003C02B4">
        <w:rPr>
          <w:rFonts w:ascii="Arial" w:eastAsia="Times New Roman" w:hAnsi="Arial" w:cs="Arial"/>
          <w:i/>
          <w:iCs/>
          <w:kern w:val="0"/>
          <w:sz w:val="24"/>
          <w:szCs w:val="24"/>
          <w:lang w:eastAsia="pt-BR"/>
          <w14:ligatures w14:val="none"/>
        </w:rPr>
        <w:t>h,</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70F8BA03" w14:textId="7F95AEC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 e quadros I, II, III, IV, V, VI, VII e VIII da ABNT – NBR nº 12.721.</w:t>
      </w:r>
    </w:p>
    <w:p w14:paraId="1104EAFF" w14:textId="4CD34367"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Memorial descritivo das especificações da obra projetada, segundo modelo a que se refere o inc. IV do art. 53 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64, contendo declaração do responsável técnico, sob responsabilidade civil e penal, atestando a conformidade do memorial descritivo com o(s)projeto(s) e planta(s) apresentados(s). Este documento descreve todo o edifício, inclusive a área do terreno, subsolo, térreo, estacionamentos, pavimentos, fundações, tipo de material, acabamentos, </w:t>
      </w:r>
      <w:r w:rsidR="009F20AE" w:rsidRPr="003C02B4">
        <w:rPr>
          <w:rFonts w:ascii="Arial" w:eastAsia="Times New Roman" w:hAnsi="Arial" w:cs="Arial"/>
          <w:kern w:val="0"/>
          <w:sz w:val="24"/>
          <w:szCs w:val="24"/>
          <w:lang w:eastAsia="pt-BR"/>
          <w14:ligatures w14:val="none"/>
        </w:rPr>
        <w:t>acessos etc.</w:t>
      </w:r>
      <w:r w:rsidRPr="003C02B4">
        <w:rPr>
          <w:rFonts w:ascii="Arial" w:eastAsia="Times New Roman" w:hAnsi="Arial" w:cs="Arial"/>
          <w:kern w:val="0"/>
          <w:sz w:val="24"/>
          <w:szCs w:val="24"/>
          <w:lang w:eastAsia="pt-BR"/>
          <w14:ligatures w14:val="none"/>
        </w:rPr>
        <w:t xml:space="preserve"> (art. 32, </w:t>
      </w:r>
      <w:r w:rsidR="00EF2B28" w:rsidRPr="003C02B4">
        <w:rPr>
          <w:rFonts w:ascii="Arial" w:eastAsia="Times New Roman" w:hAnsi="Arial" w:cs="Arial"/>
          <w:i/>
          <w:iCs/>
          <w:kern w:val="0"/>
          <w:sz w:val="24"/>
          <w:szCs w:val="24"/>
          <w:lang w:eastAsia="pt-BR"/>
          <w14:ligatures w14:val="none"/>
        </w:rPr>
        <w:t>g,</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04B7ED51" w14:textId="5DA6E261"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EF2B28"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referentes ao projeto, à execução e aos cálculos da NBR 12.721 (Art. 643 e 768, XIII, CNNR).</w:t>
      </w:r>
    </w:p>
    <w:p w14:paraId="1F17E424" w14:textId="61C23B9D"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Memorial de incorporação imobiliária, descritivo das unidades autônomas, contendo as especificações referidas acima em </w:t>
      </w:r>
      <w:r w:rsidR="009F20AE" w:rsidRPr="003C02B4">
        <w:rPr>
          <w:rFonts w:ascii="Arial" w:eastAsia="Times New Roman" w:hAnsi="Arial" w:cs="Arial"/>
          <w:kern w:val="0"/>
          <w:sz w:val="24"/>
          <w:szCs w:val="24"/>
          <w:lang w:eastAsia="pt-BR"/>
          <w14:ligatures w14:val="none"/>
        </w:rPr>
        <w:t>2,</w:t>
      </w:r>
      <w:r w:rsidR="009F20AE"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009855E4" w:rsidRPr="003C02B4">
        <w:rPr>
          <w:rFonts w:ascii="Arial" w:eastAsia="Times New Roman" w:hAnsi="Arial" w:cs="Arial"/>
          <w:kern w:val="0"/>
          <w:sz w:val="24"/>
          <w:szCs w:val="24"/>
          <w:lang w:eastAsia="pt-BR"/>
          <w14:ligatures w14:val="none"/>
        </w:rPr>
        <w:t>’, bem</w:t>
      </w:r>
      <w:r w:rsidRPr="003C02B4">
        <w:rPr>
          <w:rFonts w:ascii="Arial" w:eastAsia="Times New Roman" w:hAnsi="Arial" w:cs="Arial"/>
          <w:kern w:val="0"/>
          <w:sz w:val="24"/>
          <w:szCs w:val="24"/>
          <w:lang w:eastAsia="pt-BR"/>
          <w14:ligatures w14:val="none"/>
        </w:rPr>
        <w:t xml:space="preserve"> como a “espécie de incorporação” escolhida para o empreendimento, contendo declaração do responsável técnico, sob responsabilidade civil e penal, atestando a conformidade do memorial descritivo com o(s)projeto(s) e planta(s) apresentados(s). (art. 768, I da CNNR-RS)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7297F6E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AE7836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2EA9334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 incorporação e a minuta da convenção de condomínio,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2C21065B" w14:textId="6CBDEA5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das unidades autônomas abaixo relacionados, que contém os elementos previstos na legislação pertinente.</w:t>
      </w:r>
    </w:p>
    <w:p w14:paraId="09FDA98D" w14:textId="77777777" w:rsidR="00E559D8" w:rsidRPr="003C02B4" w:rsidRDefault="00E559D8" w:rsidP="00352828">
      <w:pPr>
        <w:numPr>
          <w:ilvl w:val="0"/>
          <w:numId w:val="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Minuta da futura 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contendo a assinatura dos titulares de, no mínimo 2/3, das frações ideais, com as firmas reconhecidas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635E4D8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33D217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1DD99E72" w14:textId="5C82BFA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abaixo relacionados, que contém os elementos previstos na legislação pertinente, exceto quanto aos valores das unidades autônomas, que não devem ser informados na convenção de condomínio, somente no memorial;</w:t>
      </w:r>
    </w:p>
    <w:p w14:paraId="40A039D4" w14:textId="35DE0D5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Tratando-se da hipótese de condomínio urbano simples, fica dispensada a convenção de condomínio conforme previsto no art. 62 da Lei 13.465/17.</w:t>
      </w:r>
    </w:p>
    <w:p w14:paraId="5DD75F9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2A7C15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756203A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 fixada com base no critério ???, sendo de utilização exclusiva da unidade autônoma a área do jardim, com ……..m², a área do quintal, com ………..m² e a base da edificação, com ……….m², no valor de R$……………..</w:t>
      </w:r>
    </w:p>
    <w:p w14:paraId="4C3326B6"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6160F67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5FDD52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fixada com base no critério ???, no valor de R$……………</w:t>
      </w:r>
    </w:p>
    <w:p w14:paraId="48C36AC6" w14:textId="2C862B8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área real de uso comum de 4,64710m²(…………..) e área real global de 51,2071m²(…………..), cabendo-lhe a fração ideal de 0,0645430 no terreno e nas demais coisas de uso comum, fixada com base no critério ???, no valor de R$……………</w:t>
      </w:r>
    </w:p>
    <w:p w14:paraId="0BE40081" w14:textId="68B9290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3) Sala número cento e cinco (105), sendo a segunda unidade à direita de quem, no segundo pavimento acessa a circulação pelas escadas, entre as salas</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xml:space="preserve"> e…</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constituída de uma sala comercial e um banheiro, com área real privativa de 38,06500m²(………….), área real de uso comum de 3,79922m²(………….)</w:t>
      </w:r>
      <w:r w:rsidR="00593046"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e área real global de 41,86422m²(…………..), cabendo-lhe a fração ideal de 0,0527669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no valor de R$……………</w:t>
      </w:r>
    </w:p>
    <w:p w14:paraId="44F40EC8" w14:textId="77777777" w:rsidR="00E559D8" w:rsidRPr="003C02B4" w:rsidRDefault="00E559D8" w:rsidP="00352828">
      <w:pPr>
        <w:numPr>
          <w:ilvl w:val="0"/>
          <w:numId w:val="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Quadros da NBR 12.721 atualizados à data do arquivamento ou, no máximo, nos trinta dias anteriores ao protocolo, firmados pelo proprietário ou incorporador e pelo responsável técnico, acompanhados da respectiva ART ou RRT, com as firmas reconhecidas, que compreenda os quadros e o projeto arquitetônico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61E7F82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1B27E6C8" w14:textId="2267937D"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r w:rsidR="009855E4" w:rsidRPr="003C02B4">
        <w:rPr>
          <w:rFonts w:ascii="Arial" w:eastAsia="Times New Roman" w:hAnsi="Arial" w:cs="Arial"/>
          <w:kern w:val="0"/>
          <w:sz w:val="24"/>
          <w:szCs w:val="24"/>
          <w:lang w:eastAsia="pt-BR"/>
          <w14:ligatures w14:val="none"/>
        </w:rPr>
        <w:t>.</w:t>
      </w:r>
    </w:p>
    <w:p w14:paraId="77B456DC" w14:textId="1DF25EEB" w:rsidR="009855E4"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Alvará de construção expedido pela Prefeitura Municipal local (art. 32, § 10, da Lei nº 4.591/64).</w:t>
      </w:r>
    </w:p>
    <w:p w14:paraId="76302214" w14:textId="77777777" w:rsidR="009855E4" w:rsidRPr="003C02B4" w:rsidRDefault="009855E4" w:rsidP="009855E4">
      <w:pPr>
        <w:shd w:val="clear" w:color="auto" w:fill="FFFFFF"/>
        <w:spacing w:before="100" w:beforeAutospacing="1" w:after="100" w:afterAutospacing="1" w:line="240" w:lineRule="auto"/>
        <w:ind w:left="720"/>
        <w:jc w:val="both"/>
        <w:rPr>
          <w:rFonts w:ascii="Arial" w:eastAsia="Times New Roman" w:hAnsi="Arial" w:cs="Arial"/>
          <w:kern w:val="0"/>
          <w:sz w:val="24"/>
          <w:szCs w:val="24"/>
          <w:lang w:eastAsia="pt-BR"/>
          <w14:ligatures w14:val="none"/>
        </w:rPr>
      </w:pPr>
    </w:p>
    <w:p w14:paraId="33527876" w14:textId="299296EA" w:rsidR="00E559D8"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PROVA DOMINIAL:</w:t>
      </w:r>
    </w:p>
    <w:p w14:paraId="7DE40B8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9.1. Certidão da matrícula do imóvel atualizada (art. 32, </w:t>
      </w:r>
      <w:r w:rsidRPr="003C02B4">
        <w:rPr>
          <w:rFonts w:ascii="Arial" w:eastAsia="Times New Roman" w:hAnsi="Arial" w:cs="Arial"/>
          <w:i/>
          <w:iCs/>
          <w:kern w:val="0"/>
          <w:sz w:val="24"/>
          <w:szCs w:val="24"/>
          <w:lang w:eastAsia="pt-BR"/>
          <w14:ligatures w14:val="none"/>
        </w:rPr>
        <w:t>a,</w:t>
      </w:r>
      <w:r w:rsidRPr="003C02B4">
        <w:rPr>
          <w:rFonts w:ascii="Arial" w:eastAsia="Times New Roman" w:hAnsi="Arial" w:cs="Arial"/>
          <w:kern w:val="0"/>
          <w:sz w:val="24"/>
          <w:szCs w:val="24"/>
          <w:lang w:eastAsia="pt-BR"/>
          <w14:ligatures w14:val="none"/>
        </w:rPr>
        <w:t xml:space="preserve"> da Lei nº 4.591/64).</w:t>
      </w:r>
    </w:p>
    <w:p w14:paraId="309A160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9.2. Prova </w:t>
      </w:r>
      <w:proofErr w:type="spellStart"/>
      <w:r w:rsidRPr="003C02B4">
        <w:rPr>
          <w:rFonts w:ascii="Arial" w:eastAsia="Times New Roman" w:hAnsi="Arial" w:cs="Arial"/>
          <w:kern w:val="0"/>
          <w:sz w:val="24"/>
          <w:szCs w:val="24"/>
          <w:lang w:eastAsia="pt-BR"/>
          <w14:ligatures w14:val="none"/>
        </w:rPr>
        <w:t>vintenária</w:t>
      </w:r>
      <w:proofErr w:type="spellEnd"/>
      <w:r w:rsidRPr="003C02B4">
        <w:rPr>
          <w:rFonts w:ascii="Arial" w:eastAsia="Times New Roman" w:hAnsi="Arial" w:cs="Arial"/>
          <w:kern w:val="0"/>
          <w:sz w:val="24"/>
          <w:szCs w:val="24"/>
          <w:lang w:eastAsia="pt-BR"/>
          <w14:ligatures w14:val="none"/>
        </w:rPr>
        <w:t xml:space="preserve"> acompanhada das respectivas certidões das matrículas/transcrições em nome dos titulares do domínio (proprietários) no período de 20 anos (art. 32,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xml:space="preserve"> da Lei nº 4.591/64).</w:t>
      </w:r>
    </w:p>
    <w:p w14:paraId="224BCD02" w14:textId="77777777" w:rsidR="00E559D8" w:rsidRPr="003C02B4" w:rsidRDefault="00E559D8" w:rsidP="00352828">
      <w:pPr>
        <w:numPr>
          <w:ilvl w:val="0"/>
          <w:numId w:val="6"/>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CERTIDÕES NEGATIVAS:</w:t>
      </w:r>
    </w:p>
    <w:p w14:paraId="51047D9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negativas devem ser solicitadas diretamente nos órgãos públicos correspondentes, como Prefeitura Municipal, Receita Federal, Justiça Estadual (Fórum), Justiça Federal, Justiça do Trabalho, cartório de protestos de títulos, cartório de registro de imóveis, </w:t>
      </w:r>
      <w:proofErr w:type="spellStart"/>
      <w:r w:rsidRPr="003C02B4">
        <w:rPr>
          <w:rFonts w:ascii="Arial" w:eastAsia="Times New Roman" w:hAnsi="Arial" w:cs="Arial"/>
          <w:kern w:val="0"/>
          <w:sz w:val="24"/>
          <w:szCs w:val="24"/>
          <w:lang w:eastAsia="pt-BR"/>
          <w14:ligatures w14:val="none"/>
        </w:rPr>
        <w:t>etc</w:t>
      </w:r>
      <w:proofErr w:type="spellEnd"/>
      <w:r w:rsidRPr="003C02B4">
        <w:rPr>
          <w:rFonts w:ascii="Arial" w:eastAsia="Times New Roman" w:hAnsi="Arial" w:cs="Arial"/>
          <w:kern w:val="0"/>
          <w:sz w:val="24"/>
          <w:szCs w:val="24"/>
          <w:lang w:eastAsia="pt-BR"/>
          <w14:ligatures w14:val="none"/>
        </w:rPr>
        <w:t>… Alternativamente, algumas certidões podem ser impressas através da internet, conforme </w:t>
      </w:r>
      <w:r w:rsidRPr="003C02B4">
        <w:rPr>
          <w:rFonts w:ascii="Arial" w:eastAsia="Times New Roman" w:hAnsi="Arial" w:cs="Arial"/>
          <w:i/>
          <w:iCs/>
          <w:kern w:val="0"/>
          <w:sz w:val="24"/>
          <w:szCs w:val="24"/>
          <w:lang w:eastAsia="pt-BR"/>
          <w14:ligatures w14:val="none"/>
        </w:rPr>
        <w:t>sites </w:t>
      </w:r>
      <w:r w:rsidRPr="003C02B4">
        <w:rPr>
          <w:rFonts w:ascii="Arial" w:eastAsia="Times New Roman" w:hAnsi="Arial" w:cs="Arial"/>
          <w:kern w:val="0"/>
          <w:sz w:val="24"/>
          <w:szCs w:val="24"/>
          <w:lang w:eastAsia="pt-BR"/>
          <w14:ligatures w14:val="none"/>
        </w:rPr>
        <w:t>indicados abaixo, destacando que as referentes a </w:t>
      </w:r>
      <w:r w:rsidRPr="003C02B4">
        <w:rPr>
          <w:rFonts w:ascii="Arial" w:eastAsia="Times New Roman" w:hAnsi="Arial" w:cs="Arial"/>
          <w:i/>
          <w:iCs/>
          <w:kern w:val="0"/>
          <w:sz w:val="24"/>
          <w:szCs w:val="24"/>
          <w:lang w:eastAsia="pt-BR"/>
          <w14:ligatures w14:val="none"/>
        </w:rPr>
        <w:t>tributos municipais </w:t>
      </w:r>
      <w:r w:rsidRPr="003C02B4">
        <w:rPr>
          <w:rFonts w:ascii="Arial" w:eastAsia="Times New Roman" w:hAnsi="Arial" w:cs="Arial"/>
          <w:kern w:val="0"/>
          <w:sz w:val="24"/>
          <w:szCs w:val="24"/>
          <w:lang w:eastAsia="pt-BR"/>
          <w14:ligatures w14:val="none"/>
        </w:rPr>
        <w:t>e às </w:t>
      </w:r>
      <w:r w:rsidRPr="003C02B4">
        <w:rPr>
          <w:rFonts w:ascii="Arial" w:eastAsia="Times New Roman" w:hAnsi="Arial" w:cs="Arial"/>
          <w:i/>
          <w:iCs/>
          <w:kern w:val="0"/>
          <w:sz w:val="24"/>
          <w:szCs w:val="24"/>
          <w:lang w:eastAsia="pt-BR"/>
          <w14:ligatures w14:val="none"/>
        </w:rPr>
        <w:t>ações/processos trabalhistas</w:t>
      </w:r>
      <w:r w:rsidRPr="003C02B4">
        <w:rPr>
          <w:rFonts w:ascii="Arial" w:eastAsia="Times New Roman" w:hAnsi="Arial" w:cs="Arial"/>
          <w:kern w:val="0"/>
          <w:sz w:val="24"/>
          <w:szCs w:val="24"/>
          <w:lang w:eastAsia="pt-BR"/>
          <w14:ligatures w14:val="none"/>
        </w:rPr>
        <w:t> somente podem ser obtidas diretamente na Prefeitura Municipal e na Justiça do Trabalho, respectivamente.</w:t>
      </w:r>
    </w:p>
    <w:p w14:paraId="345429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Todas as certidões negativas devem ser apresentadas em nome do INCORPORADOR, PROPRIETÁRIO/ALIENANTE, PROMITENTE COMPRADOR, PROMITENTE PERMUTANTE OU CESSIONÁRIO, sendo que a municipal deve referir-se ao imóvel e a tributos diversos (Art. 768, III, caput, CNNR).</w:t>
      </w:r>
    </w:p>
    <w:p w14:paraId="1BD9824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 forem apresentadas negativas em nome de pessoa física, quando casada, também devem ser apresentadas do cônjuge.</w:t>
      </w:r>
    </w:p>
    <w:p w14:paraId="0266B59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domicílio do incorporador for diverso daquele do imóvel incorporado, também devem ser apresentadas as negativas do cartório de protesto de títulos, do fórum e de tributos municipais de seu domicílio, além das negativas do município de situação do imóvel.</w:t>
      </w:r>
    </w:p>
    <w:p w14:paraId="3950D0E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Quanto à negativa do INSS, tratando-se de pessoa física, sendo o caso, será suprida pela declaração de que não está vinculada à Seguridade Social na qualidade de contribuinte obrigatória a qualquer título, com a firma reconhecida e, sendo casados, ambos deverão declarar.</w:t>
      </w:r>
    </w:p>
    <w:p w14:paraId="6C6BC5A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        NEGATIVAS FISCAIS:</w:t>
      </w:r>
    </w:p>
    <w:p w14:paraId="7D897E7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10.1.1    De tributos e contribuições federais – Receita Federal (</w:t>
      </w:r>
      <w:hyperlink r:id="rId6" w:history="1">
        <w:r w:rsidRPr="003C02B4">
          <w:rPr>
            <w:rFonts w:ascii="Arial" w:eastAsia="Times New Roman" w:hAnsi="Arial" w:cs="Arial"/>
            <w:kern w:val="0"/>
            <w:sz w:val="24"/>
            <w:szCs w:val="24"/>
            <w:lang w:eastAsia="pt-BR"/>
            <w14:ligatures w14:val="none"/>
          </w:rPr>
          <w:t>www.receita.fazenda.gov.br</w:t>
        </w:r>
      </w:hyperlink>
      <w:r w:rsidRPr="003C02B4">
        <w:rPr>
          <w:rFonts w:ascii="Arial" w:eastAsia="Times New Roman" w:hAnsi="Arial" w:cs="Arial"/>
          <w:kern w:val="0"/>
          <w:sz w:val="24"/>
          <w:szCs w:val="24"/>
          <w:lang w:eastAsia="pt-BR"/>
          <w14:ligatures w14:val="none"/>
        </w:rPr>
        <w:t xml:space="preserve">)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xml:space="preserve"> e </w:t>
      </w:r>
      <w:r w:rsidRPr="003C02B4">
        <w:rPr>
          <w:rFonts w:ascii="Arial" w:eastAsia="Times New Roman" w:hAnsi="Arial" w:cs="Arial"/>
          <w:i/>
          <w:iCs/>
          <w:kern w:val="0"/>
          <w:sz w:val="24"/>
          <w:szCs w:val="24"/>
          <w:lang w:eastAsia="pt-BR"/>
          <w14:ligatures w14:val="none"/>
        </w:rPr>
        <w:t>f</w:t>
      </w:r>
      <w:r w:rsidRPr="003C02B4">
        <w:rPr>
          <w:rFonts w:ascii="Arial" w:eastAsia="Times New Roman" w:hAnsi="Arial" w:cs="Arial"/>
          <w:kern w:val="0"/>
          <w:sz w:val="24"/>
          <w:szCs w:val="24"/>
          <w:lang w:eastAsia="pt-BR"/>
          <w14:ligatures w14:val="none"/>
        </w:rPr>
        <w:t>, da Lei nº 4.591/64;</w:t>
      </w:r>
    </w:p>
    <w:p w14:paraId="1EC47D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10.1.2    De tributos estaduais (www.sefaz.rs.gov.br)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e,</w:t>
      </w:r>
    </w:p>
    <w:p w14:paraId="730FB09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10.1.3    De tributos municipais, sobre o imóvel e relativa a tributos diversos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 solicitar na Prefeitura Municipal.</w:t>
      </w:r>
    </w:p>
    <w:p w14:paraId="3BF5FB2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        NEGATIVAS FORENSES:</w:t>
      </w:r>
    </w:p>
    <w:p w14:paraId="66AFE10D" w14:textId="6EEE70E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10.2.1. De natureza cível, nela compreendida referência aos processos cíveis, trabalhistas, falimentares e tributários, das justiças </w:t>
      </w:r>
      <w:proofErr w:type="gramStart"/>
      <w:r w:rsidRPr="003C02B4">
        <w:rPr>
          <w:rFonts w:ascii="Arial" w:eastAsia="Times New Roman" w:hAnsi="Arial" w:cs="Arial"/>
          <w:kern w:val="0"/>
          <w:sz w:val="24"/>
          <w:szCs w:val="24"/>
          <w:lang w:eastAsia="pt-BR"/>
          <w14:ligatures w14:val="none"/>
        </w:rPr>
        <w:t>Comum  (</w:t>
      </w:r>
      <w:proofErr w:type="gramEnd"/>
      <w:r w:rsidRPr="003C02B4">
        <w:rPr>
          <w:rFonts w:ascii="Arial" w:eastAsia="Times New Roman" w:hAnsi="Arial" w:cs="Arial"/>
          <w:kern w:val="0"/>
          <w:sz w:val="24"/>
          <w:szCs w:val="24"/>
          <w:lang w:eastAsia="pt-BR"/>
          <w14:ligatures w14:val="none"/>
        </w:rPr>
        <w:t>www.tjrs.jus.br), Federal (</w:t>
      </w:r>
      <w:hyperlink r:id="rId7" w:history="1">
        <w:r w:rsidRPr="003C02B4">
          <w:rPr>
            <w:rFonts w:ascii="Arial" w:eastAsia="Times New Roman" w:hAnsi="Arial" w:cs="Arial"/>
            <w:kern w:val="0"/>
            <w:sz w:val="24"/>
            <w:szCs w:val="24"/>
            <w:lang w:eastAsia="pt-BR"/>
            <w14:ligatures w14:val="none"/>
          </w:rPr>
          <w:t>www.jfrs.jus.br</w:t>
        </w:r>
      </w:hyperlink>
      <w:r w:rsidRPr="003C02B4">
        <w:rPr>
          <w:rFonts w:ascii="Arial" w:eastAsia="Times New Roman" w:hAnsi="Arial" w:cs="Arial"/>
          <w:kern w:val="0"/>
          <w:sz w:val="24"/>
          <w:szCs w:val="24"/>
          <w:lang w:eastAsia="pt-BR"/>
          <w14:ligatures w14:val="none"/>
        </w:rPr>
        <w:t xml:space="preserve">) e trabalhista (Certidões – Emissão de Certidão Trabalhista </w:t>
      </w:r>
      <w:r w:rsidR="00861D63"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trt4.jus.br).</w:t>
      </w:r>
    </w:p>
    <w:p w14:paraId="0459952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10.2.2    De natureza penal das justiças Comum (www.tjrs.jus.br) e Federal (www.jfrs.jus.br) – art. 32, b, da Lei nº 4.591/64.</w:t>
      </w:r>
    </w:p>
    <w:p w14:paraId="7BBCB6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        NEGATIVAS DO CARTÓRIO DE PROTESTOS DE TÍTULOS (Período de abrangência – 5 anos):</w:t>
      </w:r>
    </w:p>
    <w:p w14:paraId="11C2FBF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10.3.1    Negativa de protestos de títulos (art. 32, b, da Lei nº 4.591/64).</w:t>
      </w:r>
    </w:p>
    <w:p w14:paraId="0049FAD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10.4        NEGATIVAS DO CARTÓRIO DE REGISTRO DE IMÓVEIS:</w:t>
      </w:r>
    </w:p>
    <w:p w14:paraId="3128F37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10.4.1    De ônus e ações reais ou </w:t>
      </w:r>
      <w:proofErr w:type="gramStart"/>
      <w:r w:rsidRPr="003C02B4">
        <w:rPr>
          <w:rFonts w:ascii="Arial" w:eastAsia="Times New Roman" w:hAnsi="Arial" w:cs="Arial"/>
          <w:kern w:val="0"/>
          <w:sz w:val="24"/>
          <w:szCs w:val="24"/>
          <w:lang w:eastAsia="pt-BR"/>
          <w14:ligatures w14:val="none"/>
        </w:rPr>
        <w:t>pessoais reipersecutórias relativas</w:t>
      </w:r>
      <w:proofErr w:type="gramEnd"/>
      <w:r w:rsidRPr="003C02B4">
        <w:rPr>
          <w:rFonts w:ascii="Arial" w:eastAsia="Times New Roman" w:hAnsi="Arial" w:cs="Arial"/>
          <w:kern w:val="0"/>
          <w:sz w:val="24"/>
          <w:szCs w:val="24"/>
          <w:lang w:eastAsia="pt-BR"/>
          <w14:ligatures w14:val="none"/>
        </w:rPr>
        <w:t xml:space="preserve"> ao imóvel (art. 32, b, da Lei nº 4.591/64).</w:t>
      </w:r>
    </w:p>
    <w:p w14:paraId="0B1091D2" w14:textId="77777777" w:rsidR="00E559D8" w:rsidRPr="003C02B4" w:rsidRDefault="00E559D8" w:rsidP="00352828">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DOCUMENTOS COMPLEMENTARES:</w:t>
      </w:r>
    </w:p>
    <w:p w14:paraId="15B6DDA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11.1 Declaração em que se defina a parcela do preço de que trata o inciso II, do art. 39 da Lei nº 4.591/64;</w:t>
      </w:r>
    </w:p>
    <w:p w14:paraId="2361807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lastRenderedPageBreak/>
        <w:t>“Art. 39. Nas incorporações em que a aquisição do terreno se der com pagamento total ou parcial em unidades a serem construídas, deverão ser discriminadas em todos os documentos de ajuste:</w:t>
      </w:r>
    </w:p>
    <w:p w14:paraId="6E8A55A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parcela que, se houver, será paga em dinheiro;</w:t>
      </w:r>
    </w:p>
    <w:p w14:paraId="4C04F49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quota-parte da área das unidades a serem entregues em pagamento do terreno que corresponderá a cada uma das unidades, a qual deverá ser expressa em metros quadrados.</w:t>
      </w:r>
    </w:p>
    <w:p w14:paraId="7528D1C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Parágrafo único. Deverá constar, também, de todos os documentos de ajuste, se o alienante do terreno ficou ou não sujeito a qualquer prestação ou encargo.”</w:t>
      </w:r>
    </w:p>
    <w:p w14:paraId="3A046F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11.2 Certidão do instrumento público de mandato, nos casos em que o incorporador seja o construtor, ou corretor de imóveis, ou promitente comprador, ou ainda cessionário, ou se casado, e requerer a incorporação sozinho, nos termos do §1º, do art. 31 da Lei 4.591/64;</w:t>
      </w:r>
    </w:p>
    <w:p w14:paraId="572CA75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11.3   Declaração expressa em se fixe, se houver, o prazo de carência (art. 34 da Lei nº 4.591/64);</w:t>
      </w:r>
    </w:p>
    <w:p w14:paraId="2B49A7EB" w14:textId="5FE1020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4</w:t>
      </w:r>
      <w:r w:rsidRPr="003C02B4">
        <w:rPr>
          <w:rFonts w:ascii="Arial" w:eastAsia="Times New Roman" w:hAnsi="Arial" w:cs="Arial"/>
          <w:kern w:val="0"/>
          <w:sz w:val="24"/>
          <w:szCs w:val="24"/>
          <w:lang w:eastAsia="pt-BR"/>
          <w14:ligatures w14:val="none"/>
        </w:rPr>
        <w:t xml:space="preserve"> Declaração acompanhada de plantas elucidativas sobre o número de veículos que a garagem comporta e os locais destinados à guarda dos mesmos (art. 32, </w:t>
      </w:r>
      <w:r w:rsidRPr="003C02B4">
        <w:rPr>
          <w:rFonts w:ascii="Arial" w:eastAsia="Times New Roman" w:hAnsi="Arial" w:cs="Arial"/>
          <w:i/>
          <w:iCs/>
          <w:kern w:val="0"/>
          <w:sz w:val="24"/>
          <w:szCs w:val="24"/>
          <w:lang w:eastAsia="pt-BR"/>
          <w14:ligatures w14:val="none"/>
        </w:rPr>
        <w:t>p</w:t>
      </w:r>
      <w:r w:rsidRPr="003C02B4">
        <w:rPr>
          <w:rFonts w:ascii="Arial" w:eastAsia="Times New Roman" w:hAnsi="Arial" w:cs="Arial"/>
          <w:kern w:val="0"/>
          <w:sz w:val="24"/>
          <w:szCs w:val="24"/>
          <w:lang w:eastAsia="pt-BR"/>
          <w14:ligatures w14:val="none"/>
        </w:rPr>
        <w:t>, da Lei nº 4.591/64);</w:t>
      </w:r>
    </w:p>
    <w:p w14:paraId="43BBBA30" w14:textId="749BBB8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5</w:t>
      </w:r>
      <w:r w:rsidRPr="003C02B4">
        <w:rPr>
          <w:rFonts w:ascii="Arial" w:eastAsia="Times New Roman" w:hAnsi="Arial" w:cs="Arial"/>
          <w:kern w:val="0"/>
          <w:sz w:val="24"/>
          <w:szCs w:val="24"/>
          <w:lang w:eastAsia="pt-BR"/>
          <w14:ligatures w14:val="none"/>
        </w:rPr>
        <w:t xml:space="preserve">  Contrato</w:t>
      </w:r>
      <w:proofErr w:type="gramEnd"/>
      <w:r w:rsidRPr="003C02B4">
        <w:rPr>
          <w:rFonts w:ascii="Arial" w:eastAsia="Times New Roman" w:hAnsi="Arial" w:cs="Arial"/>
          <w:kern w:val="0"/>
          <w:sz w:val="24"/>
          <w:szCs w:val="24"/>
          <w:lang w:eastAsia="pt-BR"/>
          <w14:ligatures w14:val="none"/>
        </w:rPr>
        <w:t>-padrão </w:t>
      </w:r>
      <w:r w:rsidRPr="003C02B4">
        <w:rPr>
          <w:rFonts w:ascii="Arial" w:eastAsia="Times New Roman" w:hAnsi="Arial" w:cs="Arial"/>
          <w:i/>
          <w:iCs/>
          <w:kern w:val="0"/>
          <w:sz w:val="24"/>
          <w:szCs w:val="24"/>
          <w:lang w:eastAsia="pt-BR"/>
          <w14:ligatures w14:val="none"/>
        </w:rPr>
        <w:t>(facultativo),</w:t>
      </w:r>
      <w:r w:rsidRPr="003C02B4">
        <w:rPr>
          <w:rFonts w:ascii="Arial" w:eastAsia="Times New Roman" w:hAnsi="Arial" w:cs="Arial"/>
          <w:kern w:val="0"/>
          <w:sz w:val="24"/>
          <w:szCs w:val="24"/>
          <w:lang w:eastAsia="pt-BR"/>
          <w14:ligatures w14:val="none"/>
        </w:rPr>
        <w:t> que ficará arquivado na Serventia Registral (art. 67, §§ 3º e 4º, da Lei nº 4.591/64).</w:t>
      </w:r>
    </w:p>
    <w:p w14:paraId="13E298C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FINAIS:</w:t>
      </w:r>
    </w:p>
    <w:p w14:paraId="770C063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Em todos os instrumentos particulares devem ser reconhecidas as firmas e todos os demais documentos juntados devem ser apresentados em formato original ou cópia autenticada.</w:t>
      </w:r>
    </w:p>
    <w:p w14:paraId="2357A32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741BF9E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Caso o objeto social da empresa não inclua a atividade de incorporação, deverá ser incluída no contrato social tal atividade ou apresentar procuração por instrumento público outorgada pela empresa, em atenção ao contido no art. 1.015,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w:t>
      </w:r>
    </w:p>
    <w:p w14:paraId="704EAC6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 </w:t>
      </w:r>
      <w:r w:rsidRPr="003C02B4">
        <w:rPr>
          <w:rFonts w:ascii="Arial" w:eastAsia="Times New Roman" w:hAnsi="Arial" w:cs="Arial"/>
          <w:kern w:val="0"/>
          <w:sz w:val="24"/>
          <w:szCs w:val="24"/>
          <w:lang w:eastAsia="pt-BR"/>
          <w14:ligatures w14:val="none"/>
        </w:rPr>
        <w:t>salvo a incidente sobre o próprio imóvel objeto da incorporação, que deverá ser negativa (Art. 206, CTN).</w:t>
      </w:r>
    </w:p>
    <w:p w14:paraId="15386F3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Será de 90 (noventa) dias o prazo de validade das certidões, salvo se outro prazo constar expressamente do documento, segundo norma adotada pelo órgão expedido, exceto as fiscais, que serão por exercício (Art. 768, § 3º, CNNR).</w:t>
      </w:r>
    </w:p>
    <w:p w14:paraId="31105B31" w14:textId="79618D7D"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Caso as certidões de ações cíveis ou penais sejam positivas, deverá o incorporador comprovar através de declaração</w:t>
      </w:r>
      <w:r w:rsidR="00965E6A">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 com firma reconhecida</w:t>
      </w:r>
      <w:r w:rsidR="00965E6A">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 </w:t>
      </w:r>
      <w:r w:rsidR="00965E6A">
        <w:rPr>
          <w:rFonts w:ascii="Arial" w:eastAsia="Times New Roman" w:hAnsi="Arial" w:cs="Arial"/>
          <w:kern w:val="0"/>
          <w:sz w:val="24"/>
          <w:szCs w:val="24"/>
          <w:lang w:eastAsia="pt-BR"/>
          <w14:ligatures w14:val="none"/>
        </w:rPr>
        <w:t>acompanhada d</w:t>
      </w:r>
      <w:r w:rsidRPr="003C02B4">
        <w:rPr>
          <w:rFonts w:ascii="Arial" w:eastAsia="Times New Roman" w:hAnsi="Arial" w:cs="Arial"/>
          <w:kern w:val="0"/>
          <w:sz w:val="24"/>
          <w:szCs w:val="24"/>
          <w:lang w:eastAsia="pt-BR"/>
          <w14:ligatures w14:val="none"/>
        </w:rPr>
        <w:t xml:space="preserve">e certidões </w:t>
      </w:r>
      <w:r w:rsidR="00965E6A">
        <w:rPr>
          <w:rFonts w:ascii="Arial" w:eastAsia="Times New Roman" w:hAnsi="Arial" w:cs="Arial"/>
          <w:kern w:val="0"/>
          <w:sz w:val="24"/>
          <w:szCs w:val="24"/>
          <w:lang w:eastAsia="pt-BR"/>
          <w14:ligatures w14:val="none"/>
        </w:rPr>
        <w:t xml:space="preserve">de “objeto e pé” </w:t>
      </w:r>
      <w:r w:rsidRPr="003C02B4">
        <w:rPr>
          <w:rFonts w:ascii="Arial" w:eastAsia="Times New Roman" w:hAnsi="Arial" w:cs="Arial"/>
          <w:kern w:val="0"/>
          <w:sz w:val="24"/>
          <w:szCs w:val="24"/>
          <w:lang w:eastAsia="pt-BR"/>
          <w14:ligatures w14:val="none"/>
        </w:rPr>
        <w:t>dos processos respectivos</w:t>
      </w:r>
      <w:r w:rsidR="00965E6A">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 </w:t>
      </w:r>
      <w:r w:rsidR="00965E6A">
        <w:rPr>
          <w:rFonts w:ascii="Arial" w:eastAsia="Times New Roman" w:hAnsi="Arial" w:cs="Arial"/>
          <w:kern w:val="0"/>
          <w:sz w:val="24"/>
          <w:szCs w:val="24"/>
          <w:lang w:eastAsia="pt-BR"/>
          <w14:ligatures w14:val="none"/>
        </w:rPr>
        <w:t xml:space="preserve">informando </w:t>
      </w:r>
      <w:r w:rsidRPr="003C02B4">
        <w:rPr>
          <w:rFonts w:ascii="Arial" w:eastAsia="Times New Roman" w:hAnsi="Arial" w:cs="Arial"/>
          <w:kern w:val="0"/>
          <w:sz w:val="24"/>
          <w:szCs w:val="24"/>
          <w:lang w:eastAsia="pt-BR"/>
          <w14:ligatures w14:val="none"/>
        </w:rPr>
        <w:t>a inexistência de prejuízo aos adquirentes das unidades autônomas, com o objetivo de conhecer da relevância econômica da pretensão ou pertinência com o imóvel objeto da incorporação. Elas deverão conter informação sobre o número do processo, natureza da ação, partes, valor da causa e andamento processual atual.</w:t>
      </w:r>
    </w:p>
    <w:p w14:paraId="5B872D15" w14:textId="77777777" w:rsidR="00E559D8" w:rsidRPr="00570076"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positivas do Distribuidor Forense serão </w:t>
      </w:r>
      <w:proofErr w:type="spellStart"/>
      <w:r w:rsidRPr="003C02B4">
        <w:rPr>
          <w:rFonts w:ascii="Arial" w:eastAsia="Times New Roman" w:hAnsi="Arial" w:cs="Arial"/>
          <w:kern w:val="0"/>
          <w:sz w:val="24"/>
          <w:szCs w:val="24"/>
          <w:lang w:eastAsia="pt-BR"/>
          <w14:ligatures w14:val="none"/>
        </w:rPr>
        <w:t>narratórias</w:t>
      </w:r>
      <w:proofErr w:type="spellEnd"/>
      <w:r w:rsidRPr="003C02B4">
        <w:rPr>
          <w:rFonts w:ascii="Arial" w:eastAsia="Times New Roman" w:hAnsi="Arial" w:cs="Arial"/>
          <w:kern w:val="0"/>
          <w:sz w:val="24"/>
          <w:szCs w:val="24"/>
          <w:lang w:eastAsia="pt-BR"/>
          <w14:ligatures w14:val="none"/>
        </w:rPr>
        <w:t xml:space="preserve"> e complementadas com a do Juízo respectivo, a fim de possibilitar conhecer da relevância econômica da pretensão ou pertinência com o imóvel objeto da i</w:t>
      </w:r>
      <w:r w:rsidRPr="00570076">
        <w:rPr>
          <w:rFonts w:ascii="Arial" w:eastAsia="Times New Roman" w:hAnsi="Arial" w:cs="Arial"/>
          <w:kern w:val="0"/>
          <w:sz w:val="24"/>
          <w:szCs w:val="24"/>
          <w:lang w:eastAsia="pt-BR"/>
          <w14:ligatures w14:val="none"/>
        </w:rPr>
        <w:t>ncorporação (Art. 768, § 5°, CNNR).”</w:t>
      </w:r>
    </w:p>
    <w:p w14:paraId="5C85FF62" w14:textId="23E927F4" w:rsidR="00570076" w:rsidRPr="00570076" w:rsidRDefault="00570076" w:rsidP="00570076">
      <w:pPr>
        <w:autoSpaceDE w:val="0"/>
        <w:autoSpaceDN w:val="0"/>
        <w:adjustRightInd w:val="0"/>
        <w:spacing w:after="0" w:line="240" w:lineRule="auto"/>
        <w:jc w:val="both"/>
        <w:rPr>
          <w:rFonts w:ascii="Arial" w:hAnsi="Arial" w:cs="Arial"/>
          <w:kern w:val="0"/>
          <w:sz w:val="24"/>
          <w:szCs w:val="24"/>
        </w:rPr>
      </w:pPr>
      <w:r>
        <w:rPr>
          <w:rFonts w:ascii="Arial" w:hAnsi="Arial" w:cs="Arial"/>
          <w:kern w:val="0"/>
          <w:sz w:val="24"/>
          <w:szCs w:val="24"/>
        </w:rPr>
        <w:t>“</w:t>
      </w:r>
      <w:r w:rsidRPr="00570076">
        <w:rPr>
          <w:rFonts w:ascii="Arial" w:hAnsi="Arial" w:cs="Arial"/>
          <w:kern w:val="0"/>
          <w:sz w:val="24"/>
          <w:szCs w:val="24"/>
        </w:rPr>
        <w:t>Quando a incorporadora for pessoa jurídica, as certidões forenses penais devem ser</w:t>
      </w:r>
      <w:r w:rsidRPr="00570076">
        <w:rPr>
          <w:rFonts w:ascii="Arial" w:hAnsi="Arial" w:cs="Arial"/>
          <w:kern w:val="0"/>
          <w:sz w:val="24"/>
          <w:szCs w:val="24"/>
        </w:rPr>
        <w:t xml:space="preserve"> a</w:t>
      </w:r>
      <w:r w:rsidRPr="00570076">
        <w:rPr>
          <w:rFonts w:ascii="Arial" w:hAnsi="Arial" w:cs="Arial"/>
          <w:kern w:val="0"/>
          <w:sz w:val="24"/>
          <w:szCs w:val="24"/>
        </w:rPr>
        <w:t>presentadas também em nome dos seus administradores</w:t>
      </w:r>
      <w:r w:rsidRPr="00570076">
        <w:rPr>
          <w:rFonts w:ascii="Arial" w:hAnsi="Arial" w:cs="Arial"/>
          <w:kern w:val="0"/>
          <w:sz w:val="24"/>
          <w:szCs w:val="24"/>
        </w:rPr>
        <w:t xml:space="preserve"> </w:t>
      </w:r>
      <w:r w:rsidRPr="00570076">
        <w:rPr>
          <w:rFonts w:ascii="Arial" w:eastAsia="Times New Roman" w:hAnsi="Arial" w:cs="Arial"/>
          <w:kern w:val="0"/>
          <w:sz w:val="24"/>
          <w:szCs w:val="24"/>
          <w:lang w:eastAsia="pt-BR"/>
          <w14:ligatures w14:val="none"/>
        </w:rPr>
        <w:t xml:space="preserve">(Art. 768, § </w:t>
      </w:r>
      <w:r w:rsidRPr="00570076">
        <w:rPr>
          <w:rFonts w:ascii="Arial" w:eastAsia="Times New Roman" w:hAnsi="Arial" w:cs="Arial"/>
          <w:kern w:val="0"/>
          <w:sz w:val="24"/>
          <w:szCs w:val="24"/>
          <w:lang w:eastAsia="pt-BR"/>
          <w14:ligatures w14:val="none"/>
        </w:rPr>
        <w:t>9</w:t>
      </w:r>
      <w:r w:rsidRPr="00570076">
        <w:rPr>
          <w:rFonts w:ascii="Arial" w:eastAsia="Times New Roman" w:hAnsi="Arial" w:cs="Arial"/>
          <w:kern w:val="0"/>
          <w:sz w:val="24"/>
          <w:szCs w:val="24"/>
          <w:lang w:eastAsia="pt-BR"/>
          <w14:ligatures w14:val="none"/>
        </w:rPr>
        <w:t>°, CNNR)</w:t>
      </w:r>
      <w:r>
        <w:rPr>
          <w:rFonts w:ascii="Arial" w:eastAsia="Times New Roman" w:hAnsi="Arial" w:cs="Arial"/>
          <w:kern w:val="0"/>
          <w:sz w:val="24"/>
          <w:szCs w:val="24"/>
          <w:lang w:eastAsia="pt-BR"/>
          <w14:ligatures w14:val="none"/>
        </w:rPr>
        <w:t>.”</w:t>
      </w:r>
    </w:p>
    <w:p w14:paraId="28FF5F21" w14:textId="23D925A5" w:rsidR="009A633C" w:rsidRPr="003C02B4" w:rsidRDefault="00E559D8" w:rsidP="00570076">
      <w:pPr>
        <w:shd w:val="clear" w:color="auto" w:fill="FFFFFF"/>
        <w:spacing w:before="100" w:beforeAutospacing="1" w:after="100" w:afterAutospacing="1" w:line="240" w:lineRule="auto"/>
        <w:jc w:val="center"/>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TODOS OS DOCUMENTOS APRESENTADOS DEVEM SER ORIGINAIS OU CÓPIAS AUTENTICADAS, NA ORDEM DESTE ROTEIRO.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70076"/>
    <w:rsid w:val="00593046"/>
    <w:rsid w:val="00597B23"/>
    <w:rsid w:val="00651B4A"/>
    <w:rsid w:val="006E722E"/>
    <w:rsid w:val="007F59E7"/>
    <w:rsid w:val="00816D40"/>
    <w:rsid w:val="00861D63"/>
    <w:rsid w:val="00954E02"/>
    <w:rsid w:val="00965E6A"/>
    <w:rsid w:val="009855E4"/>
    <w:rsid w:val="009950C7"/>
    <w:rsid w:val="009A633C"/>
    <w:rsid w:val="009F20AE"/>
    <w:rsid w:val="00A14D17"/>
    <w:rsid w:val="00AB3970"/>
    <w:rsid w:val="00B32292"/>
    <w:rsid w:val="00B846E1"/>
    <w:rsid w:val="00B97637"/>
    <w:rsid w:val="00BE3318"/>
    <w:rsid w:val="00C31E4D"/>
    <w:rsid w:val="00C61859"/>
    <w:rsid w:val="00C75D7F"/>
    <w:rsid w:val="00CD3F92"/>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frs.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eita.fazenda.gov.br/" TargetMode="Externa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2485</Words>
  <Characters>13425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4</cp:revision>
  <dcterms:created xsi:type="dcterms:W3CDTF">2023-12-22T13:46:00Z</dcterms:created>
  <dcterms:modified xsi:type="dcterms:W3CDTF">2023-12-22T13:49:00Z</dcterms:modified>
</cp:coreProperties>
</file>