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ED5D3" w14:textId="184D5872" w:rsidR="003D4C0B" w:rsidRPr="008C3D1E" w:rsidRDefault="00357AC8" w:rsidP="00076CD7">
      <w:pPr>
        <w:rPr>
          <w:rFonts w:ascii="Arial" w:hAnsi="Arial" w:cs="Arial"/>
          <w:b/>
          <w:sz w:val="20"/>
          <w:szCs w:val="20"/>
        </w:rPr>
      </w:pPr>
      <w:r w:rsidRPr="008C3D1E">
        <w:rPr>
          <w:rFonts w:ascii="Arial" w:hAnsi="Arial" w:cs="Arial"/>
          <w:b/>
          <w:sz w:val="20"/>
          <w:szCs w:val="20"/>
        </w:rPr>
        <w:t xml:space="preserve">1. </w:t>
      </w:r>
      <w:r w:rsidR="00202B36" w:rsidRPr="008C3D1E">
        <w:rPr>
          <w:rFonts w:ascii="Arial" w:hAnsi="Arial" w:cs="Arial"/>
          <w:b/>
          <w:sz w:val="20"/>
          <w:szCs w:val="20"/>
        </w:rPr>
        <w:t>DOCUMENTOS E PROVIDÊNCIAS PARA REGISTRO DE ASSOCIAÇÃO</w:t>
      </w:r>
    </w:p>
    <w:p w14:paraId="38ADBF6B" w14:textId="77777777" w:rsidR="003D4C0B" w:rsidRPr="008C3D1E" w:rsidRDefault="003D4C0B" w:rsidP="00076CD7">
      <w:pPr>
        <w:jc w:val="both"/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sz w:val="20"/>
          <w:szCs w:val="20"/>
        </w:rPr>
        <w:t xml:space="preserve">             </w:t>
      </w:r>
    </w:p>
    <w:p w14:paraId="7C953573" w14:textId="7218AB5F" w:rsidR="003D4C0B" w:rsidRPr="008C3D1E" w:rsidRDefault="003D4C0B" w:rsidP="00076CD7">
      <w:pPr>
        <w:jc w:val="both"/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sz w:val="20"/>
          <w:szCs w:val="20"/>
        </w:rPr>
        <w:t xml:space="preserve">Requerimento </w:t>
      </w:r>
      <w:r w:rsidR="00F70071" w:rsidRPr="008C3D1E">
        <w:rPr>
          <w:rFonts w:ascii="Arial" w:hAnsi="Arial" w:cs="Arial"/>
          <w:sz w:val="20"/>
          <w:szCs w:val="20"/>
        </w:rPr>
        <w:t xml:space="preserve">dirigido </w:t>
      </w:r>
      <w:r w:rsidRPr="008C3D1E">
        <w:rPr>
          <w:rFonts w:ascii="Arial" w:hAnsi="Arial" w:cs="Arial"/>
          <w:sz w:val="20"/>
          <w:szCs w:val="20"/>
        </w:rPr>
        <w:t>ao Cartório de Registro Civil das Pessoas Jurídicas de Vera Cruz</w:t>
      </w:r>
      <w:r w:rsidR="00F70071" w:rsidRPr="008C3D1E">
        <w:rPr>
          <w:rFonts w:ascii="Arial" w:hAnsi="Arial" w:cs="Arial"/>
          <w:sz w:val="20"/>
          <w:szCs w:val="20"/>
        </w:rPr>
        <w:t>-RS</w:t>
      </w:r>
      <w:r w:rsidRPr="008C3D1E">
        <w:rPr>
          <w:rFonts w:ascii="Arial" w:hAnsi="Arial" w:cs="Arial"/>
          <w:sz w:val="20"/>
          <w:szCs w:val="20"/>
        </w:rPr>
        <w:t xml:space="preserve">, assinado pelo representante legal da entidade, com a qualificação completa do requerente (nome, estado civil, se for o caso informar a existência de união estável, profissão, filiação, endereço, CPF, RG e endereço eletrônico se houver), solicitando </w:t>
      </w:r>
      <w:r w:rsidR="00771B16" w:rsidRPr="008C3D1E">
        <w:rPr>
          <w:rFonts w:ascii="Arial" w:hAnsi="Arial" w:cs="Arial"/>
          <w:sz w:val="20"/>
          <w:szCs w:val="20"/>
        </w:rPr>
        <w:t xml:space="preserve">o </w:t>
      </w:r>
      <w:r w:rsidR="006003CF" w:rsidRPr="006003CF">
        <w:rPr>
          <w:rFonts w:ascii="Arial" w:hAnsi="Arial" w:cs="Arial"/>
          <w:b/>
          <w:bCs/>
          <w:sz w:val="20"/>
          <w:szCs w:val="20"/>
        </w:rPr>
        <w:t>REGISTRO</w:t>
      </w:r>
      <w:r w:rsidRPr="008C3D1E">
        <w:rPr>
          <w:rFonts w:ascii="Arial" w:hAnsi="Arial" w:cs="Arial"/>
          <w:sz w:val="20"/>
          <w:szCs w:val="20"/>
        </w:rPr>
        <w:t>. (Art. 121 da lei 6015/73 e Prov. 61/2017 CNJ). Assinar o requerimento pessoalmente neste cartório, ou reconhecer a firma em tabelionato de notas (art. 1153 CCB).</w:t>
      </w:r>
    </w:p>
    <w:p w14:paraId="033064DB" w14:textId="77777777" w:rsidR="003D4C0B" w:rsidRPr="008C3D1E" w:rsidRDefault="003D4C0B" w:rsidP="00076CD7">
      <w:pPr>
        <w:jc w:val="both"/>
        <w:rPr>
          <w:rFonts w:ascii="Arial" w:hAnsi="Arial" w:cs="Arial"/>
          <w:sz w:val="20"/>
          <w:szCs w:val="20"/>
        </w:rPr>
      </w:pPr>
    </w:p>
    <w:p w14:paraId="7299E492" w14:textId="21DD6A09" w:rsidR="003D4C0B" w:rsidRPr="008C3D1E" w:rsidRDefault="003D4C0B" w:rsidP="00076CD7">
      <w:pPr>
        <w:pStyle w:val="Corpodetexto"/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sz w:val="20"/>
          <w:szCs w:val="20"/>
        </w:rPr>
        <w:t>Ata de fundação digitada, assinada pelo presidente e pelo secretário, contendo visto de advogado, com respectivo número de inscrição na OAB. Antes das assinaturas declarar que “a presente ata é cópia fiel da constante no livro de atas da entidade”. Nesta ata é conveniente constar a fundação, aprovação dos estatutos</w:t>
      </w:r>
      <w:r w:rsidR="00826F34">
        <w:rPr>
          <w:rFonts w:ascii="Arial" w:hAnsi="Arial" w:cs="Arial"/>
          <w:sz w:val="20"/>
          <w:szCs w:val="20"/>
        </w:rPr>
        <w:t>,</w:t>
      </w:r>
      <w:r w:rsidRPr="008C3D1E">
        <w:rPr>
          <w:rFonts w:ascii="Arial" w:hAnsi="Arial" w:cs="Arial"/>
          <w:sz w:val="20"/>
          <w:szCs w:val="20"/>
        </w:rPr>
        <w:t xml:space="preserve"> eleição </w:t>
      </w:r>
      <w:r w:rsidR="00826F34">
        <w:rPr>
          <w:rFonts w:ascii="Arial" w:hAnsi="Arial" w:cs="Arial"/>
          <w:sz w:val="20"/>
          <w:szCs w:val="20"/>
        </w:rPr>
        <w:t xml:space="preserve">e posse </w:t>
      </w:r>
      <w:r w:rsidRPr="008C3D1E">
        <w:rPr>
          <w:rFonts w:ascii="Arial" w:hAnsi="Arial" w:cs="Arial"/>
          <w:sz w:val="20"/>
          <w:szCs w:val="20"/>
        </w:rPr>
        <w:t>da primeira diretoria. No entanto, caso uma destas deliberações ocorrer em outra reunião, apresentar também a(s) respectiva(s) ata(s)</w:t>
      </w:r>
      <w:r w:rsidR="00826F34">
        <w:rPr>
          <w:rFonts w:ascii="Arial" w:hAnsi="Arial" w:cs="Arial"/>
          <w:sz w:val="20"/>
          <w:szCs w:val="20"/>
        </w:rPr>
        <w:t>.</w:t>
      </w:r>
    </w:p>
    <w:p w14:paraId="14E2AC08" w14:textId="77777777" w:rsidR="003D4C0B" w:rsidRPr="008C3D1E" w:rsidRDefault="003D4C0B" w:rsidP="00076CD7">
      <w:pPr>
        <w:pStyle w:val="PargrafodaLista"/>
        <w:ind w:left="0"/>
        <w:rPr>
          <w:rFonts w:ascii="Arial" w:hAnsi="Arial" w:cs="Arial"/>
          <w:sz w:val="20"/>
          <w:szCs w:val="20"/>
        </w:rPr>
      </w:pPr>
    </w:p>
    <w:p w14:paraId="56EE642E" w14:textId="37734683" w:rsidR="003D4C0B" w:rsidRPr="006003CF" w:rsidRDefault="003D4C0B" w:rsidP="00076CD7">
      <w:pPr>
        <w:pStyle w:val="Corpodetexto"/>
        <w:rPr>
          <w:rFonts w:ascii="Arial" w:hAnsi="Arial" w:cs="Arial"/>
          <w:i/>
          <w:iCs/>
          <w:sz w:val="20"/>
          <w:szCs w:val="20"/>
        </w:rPr>
      </w:pPr>
      <w:r w:rsidRPr="00BE7666">
        <w:rPr>
          <w:rFonts w:ascii="Arial" w:hAnsi="Arial" w:cs="Arial"/>
          <w:b/>
          <w:bCs/>
          <w:sz w:val="20"/>
          <w:szCs w:val="20"/>
        </w:rPr>
        <w:t xml:space="preserve">Consulta Prévia de Viabilidade </w:t>
      </w:r>
      <w:r w:rsidR="00BE7666" w:rsidRPr="00BE7666">
        <w:rPr>
          <w:rFonts w:ascii="Arial" w:hAnsi="Arial" w:cs="Arial"/>
          <w:b/>
          <w:bCs/>
          <w:sz w:val="20"/>
          <w:szCs w:val="20"/>
        </w:rPr>
        <w:t>e DBE</w:t>
      </w:r>
      <w:r w:rsidR="00BE7666">
        <w:rPr>
          <w:rFonts w:ascii="Arial" w:hAnsi="Arial" w:cs="Arial"/>
          <w:sz w:val="20"/>
          <w:szCs w:val="20"/>
        </w:rPr>
        <w:t xml:space="preserve"> (códigos 101) </w:t>
      </w:r>
      <w:r w:rsidRPr="008C3D1E">
        <w:rPr>
          <w:rFonts w:ascii="Arial" w:hAnsi="Arial" w:cs="Arial"/>
          <w:sz w:val="20"/>
          <w:szCs w:val="20"/>
        </w:rPr>
        <w:t xml:space="preserve">no </w:t>
      </w:r>
      <w:r w:rsidRPr="006003CF">
        <w:rPr>
          <w:rFonts w:ascii="Arial" w:hAnsi="Arial" w:cs="Arial"/>
          <w:i/>
          <w:iCs/>
          <w:sz w:val="20"/>
          <w:szCs w:val="20"/>
        </w:rPr>
        <w:t>site:</w:t>
      </w:r>
    </w:p>
    <w:p w14:paraId="1286182C" w14:textId="77777777" w:rsidR="003D4C0B" w:rsidRPr="008C3D1E" w:rsidRDefault="003D4C0B" w:rsidP="00076CD7">
      <w:pPr>
        <w:pStyle w:val="PargrafodaLista"/>
        <w:ind w:left="0"/>
        <w:rPr>
          <w:rFonts w:ascii="Arial" w:hAnsi="Arial" w:cs="Arial"/>
          <w:sz w:val="20"/>
          <w:szCs w:val="20"/>
        </w:rPr>
      </w:pPr>
    </w:p>
    <w:p w14:paraId="3D5A1332" w14:textId="77777777" w:rsidR="003D4C0B" w:rsidRPr="008C3D1E" w:rsidRDefault="00000000" w:rsidP="00076CD7">
      <w:pPr>
        <w:pStyle w:val="Corpodetexto"/>
        <w:rPr>
          <w:rFonts w:ascii="Arial" w:hAnsi="Arial" w:cs="Arial"/>
          <w:sz w:val="20"/>
          <w:szCs w:val="20"/>
        </w:rPr>
      </w:pPr>
      <w:hyperlink r:id="rId7" w:history="1">
        <w:r w:rsidR="003D4C0B" w:rsidRPr="008C3D1E">
          <w:rPr>
            <w:rStyle w:val="Hyperlink"/>
            <w:rFonts w:ascii="Arial" w:hAnsi="Arial" w:cs="Arial"/>
            <w:sz w:val="20"/>
            <w:szCs w:val="20"/>
          </w:rPr>
          <w:t>https://portalservicos.jucisrs.rs.gov.br/auth/realms/Portalservicos/protocol/openid-connect/auth?response_type=code&amp;client_id=viabilidade&amp;redirect_uri=https%3A%2F%2Fportalservicos.jucisrs.rs.gov.br%2Fviabilidade%2Fpages%2FprincipalColeta.jsf&amp;state=40604%2F0f99072f-c5a1-4fa7-bd59-9091028a43ee&amp;login=true</w:t>
        </w:r>
      </w:hyperlink>
    </w:p>
    <w:p w14:paraId="439F3C61" w14:textId="77777777" w:rsidR="003D4C0B" w:rsidRPr="008C3D1E" w:rsidRDefault="003D4C0B" w:rsidP="00076CD7">
      <w:pPr>
        <w:pStyle w:val="PargrafodaLista"/>
        <w:ind w:left="0"/>
        <w:rPr>
          <w:rFonts w:ascii="Arial" w:hAnsi="Arial" w:cs="Arial"/>
          <w:sz w:val="20"/>
          <w:szCs w:val="20"/>
        </w:rPr>
      </w:pPr>
    </w:p>
    <w:p w14:paraId="7ECFAA2D" w14:textId="77777777" w:rsidR="00CE5F23" w:rsidRDefault="003D4C0B" w:rsidP="00CE5F23">
      <w:pPr>
        <w:pStyle w:val="Corpodetexto"/>
        <w:rPr>
          <w:rFonts w:ascii="Arial" w:hAnsi="Arial" w:cs="Arial"/>
          <w:sz w:val="20"/>
          <w:szCs w:val="20"/>
        </w:rPr>
      </w:pPr>
      <w:r w:rsidRPr="00CE5F23">
        <w:rPr>
          <w:rFonts w:ascii="Arial" w:hAnsi="Arial" w:cs="Arial"/>
          <w:b/>
          <w:bCs/>
          <w:sz w:val="20"/>
          <w:szCs w:val="20"/>
        </w:rPr>
        <w:t>ESTATUTO SOCIAL,</w:t>
      </w:r>
      <w:r w:rsidRPr="008C3D1E">
        <w:rPr>
          <w:rFonts w:ascii="Arial" w:hAnsi="Arial" w:cs="Arial"/>
          <w:sz w:val="20"/>
          <w:szCs w:val="20"/>
        </w:rPr>
        <w:t xml:space="preserve"> devidamente aprovado, assinado pelo presidente da entidade, com as folhas numeradas e rubricadas e contendo visto de advogado com respectivo nome e número da OAB (Lei 8906/94). </w:t>
      </w:r>
    </w:p>
    <w:p w14:paraId="16BFF698" w14:textId="77777777" w:rsidR="00CE5F23" w:rsidRDefault="00CE5F23" w:rsidP="00CE5F23">
      <w:pPr>
        <w:pStyle w:val="Corpodetexto"/>
        <w:rPr>
          <w:rFonts w:ascii="Arial" w:hAnsi="Arial" w:cs="Arial"/>
          <w:sz w:val="20"/>
          <w:szCs w:val="20"/>
        </w:rPr>
      </w:pPr>
    </w:p>
    <w:p w14:paraId="727F477C" w14:textId="7FC07E73" w:rsidR="003D4C0B" w:rsidRPr="008C3D1E" w:rsidRDefault="003D4C0B" w:rsidP="00CE5F23">
      <w:pPr>
        <w:pStyle w:val="Corpodetexto"/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sz w:val="20"/>
          <w:szCs w:val="20"/>
        </w:rPr>
        <w:t>O estatuto deverá conter os seguintes elementos básicos (arts. 46 e 54 do Código Civil Brasileiro):</w:t>
      </w:r>
    </w:p>
    <w:p w14:paraId="17E64787" w14:textId="4C890133" w:rsidR="003D4C0B" w:rsidRPr="00CE5F23" w:rsidRDefault="003D4C0B" w:rsidP="00076CD7">
      <w:pPr>
        <w:jc w:val="both"/>
        <w:rPr>
          <w:rFonts w:ascii="Arial" w:hAnsi="Arial" w:cs="Arial"/>
          <w:bCs/>
          <w:i/>
          <w:sz w:val="20"/>
          <w:szCs w:val="20"/>
        </w:rPr>
      </w:pPr>
      <w:r w:rsidRPr="00CE5F23">
        <w:rPr>
          <w:rFonts w:ascii="Arial" w:hAnsi="Arial" w:cs="Arial"/>
          <w:bCs/>
          <w:i/>
          <w:sz w:val="20"/>
          <w:szCs w:val="20"/>
        </w:rPr>
        <w:t>I –</w:t>
      </w:r>
      <w:r w:rsidR="00076CD7" w:rsidRPr="00CE5F23">
        <w:rPr>
          <w:rFonts w:ascii="Arial" w:hAnsi="Arial" w:cs="Arial"/>
          <w:bCs/>
          <w:i/>
          <w:sz w:val="20"/>
          <w:szCs w:val="20"/>
        </w:rPr>
        <w:t xml:space="preserve"> </w:t>
      </w:r>
      <w:r w:rsidR="00827DE3" w:rsidRPr="00CE5F23">
        <w:rPr>
          <w:rFonts w:ascii="Arial" w:hAnsi="Arial" w:cs="Arial"/>
          <w:bCs/>
          <w:i/>
          <w:sz w:val="20"/>
          <w:szCs w:val="20"/>
        </w:rPr>
        <w:t>a</w:t>
      </w:r>
      <w:r w:rsidRPr="00CE5F23">
        <w:rPr>
          <w:rFonts w:ascii="Arial" w:hAnsi="Arial" w:cs="Arial"/>
          <w:bCs/>
          <w:i/>
          <w:sz w:val="20"/>
          <w:szCs w:val="20"/>
        </w:rPr>
        <w:t xml:space="preserve"> denominação, os fins, a sede da associação, tempo de duração e o fundo social (quando houver);</w:t>
      </w:r>
    </w:p>
    <w:p w14:paraId="7852B3AC" w14:textId="16CF8A13" w:rsidR="003D4C0B" w:rsidRPr="00CE5F23" w:rsidRDefault="003D4C0B" w:rsidP="00076CD7">
      <w:pPr>
        <w:jc w:val="both"/>
        <w:rPr>
          <w:rFonts w:ascii="Arial" w:hAnsi="Arial" w:cs="Arial"/>
          <w:bCs/>
          <w:i/>
          <w:sz w:val="20"/>
          <w:szCs w:val="20"/>
        </w:rPr>
      </w:pPr>
      <w:r w:rsidRPr="00CE5F23">
        <w:rPr>
          <w:rFonts w:ascii="Arial" w:hAnsi="Arial" w:cs="Arial"/>
          <w:bCs/>
          <w:i/>
          <w:sz w:val="20"/>
          <w:szCs w:val="20"/>
        </w:rPr>
        <w:t>II –</w:t>
      </w:r>
      <w:r w:rsidR="00076CD7" w:rsidRPr="00CE5F23">
        <w:rPr>
          <w:rFonts w:ascii="Arial" w:hAnsi="Arial" w:cs="Arial"/>
          <w:bCs/>
          <w:i/>
          <w:sz w:val="20"/>
          <w:szCs w:val="20"/>
        </w:rPr>
        <w:t xml:space="preserve"> </w:t>
      </w:r>
      <w:r w:rsidRPr="00CE5F23">
        <w:rPr>
          <w:rFonts w:ascii="Arial" w:hAnsi="Arial" w:cs="Arial"/>
          <w:bCs/>
          <w:i/>
          <w:sz w:val="20"/>
          <w:szCs w:val="20"/>
        </w:rPr>
        <w:t>o modo por que se administra e representa, ativa e passivamente, judicial e extrajudicialmente;</w:t>
      </w:r>
    </w:p>
    <w:p w14:paraId="17C3BF14" w14:textId="53D21A0E" w:rsidR="003D4C0B" w:rsidRPr="00CE5F23" w:rsidRDefault="003D4C0B" w:rsidP="00076CD7">
      <w:pPr>
        <w:jc w:val="both"/>
        <w:rPr>
          <w:rFonts w:ascii="Arial" w:hAnsi="Arial" w:cs="Arial"/>
          <w:bCs/>
          <w:i/>
          <w:sz w:val="20"/>
          <w:szCs w:val="20"/>
        </w:rPr>
      </w:pPr>
      <w:r w:rsidRPr="00CE5F23">
        <w:rPr>
          <w:rFonts w:ascii="Arial" w:hAnsi="Arial" w:cs="Arial"/>
          <w:bCs/>
          <w:i/>
          <w:sz w:val="20"/>
          <w:szCs w:val="20"/>
        </w:rPr>
        <w:t>III – se o ato constitutivo é reformável no tocante à administração, e de que modo;</w:t>
      </w:r>
    </w:p>
    <w:p w14:paraId="4B8623D4" w14:textId="3E3E793B" w:rsidR="003D4C0B" w:rsidRPr="00CE5F23" w:rsidRDefault="003D4C0B" w:rsidP="00076CD7">
      <w:pPr>
        <w:jc w:val="both"/>
        <w:rPr>
          <w:rFonts w:ascii="Arial" w:hAnsi="Arial" w:cs="Arial"/>
          <w:bCs/>
          <w:i/>
          <w:sz w:val="20"/>
          <w:szCs w:val="20"/>
        </w:rPr>
      </w:pPr>
      <w:r w:rsidRPr="00CE5F23">
        <w:rPr>
          <w:rFonts w:ascii="Arial" w:hAnsi="Arial" w:cs="Arial"/>
          <w:bCs/>
          <w:i/>
          <w:sz w:val="20"/>
          <w:szCs w:val="20"/>
        </w:rPr>
        <w:t>IV – se os membros respondem, ou não, subsidiariamente, pelas obrigações sociais;</w:t>
      </w:r>
    </w:p>
    <w:p w14:paraId="74195361" w14:textId="58A056EA" w:rsidR="003D4C0B" w:rsidRPr="00CE5F23" w:rsidRDefault="003D4C0B" w:rsidP="00076CD7">
      <w:pPr>
        <w:jc w:val="both"/>
        <w:rPr>
          <w:rFonts w:ascii="Arial" w:hAnsi="Arial" w:cs="Arial"/>
          <w:bCs/>
          <w:i/>
          <w:sz w:val="20"/>
          <w:szCs w:val="20"/>
        </w:rPr>
      </w:pPr>
      <w:r w:rsidRPr="00CE5F23">
        <w:rPr>
          <w:rFonts w:ascii="Arial" w:hAnsi="Arial" w:cs="Arial"/>
          <w:bCs/>
          <w:i/>
          <w:sz w:val="20"/>
          <w:szCs w:val="20"/>
        </w:rPr>
        <w:t>V –</w:t>
      </w:r>
      <w:r w:rsidR="00076CD7" w:rsidRPr="00CE5F23">
        <w:rPr>
          <w:rFonts w:ascii="Arial" w:hAnsi="Arial" w:cs="Arial"/>
          <w:bCs/>
          <w:i/>
          <w:sz w:val="20"/>
          <w:szCs w:val="20"/>
        </w:rPr>
        <w:t xml:space="preserve"> </w:t>
      </w:r>
      <w:r w:rsidRPr="00CE5F23">
        <w:rPr>
          <w:rFonts w:ascii="Arial" w:hAnsi="Arial" w:cs="Arial"/>
          <w:bCs/>
          <w:i/>
          <w:sz w:val="20"/>
          <w:szCs w:val="20"/>
        </w:rPr>
        <w:t>as condições de extinção da pessoa jurídica e o destino do seu patrimônio, nesse caso;</w:t>
      </w:r>
    </w:p>
    <w:p w14:paraId="0AA0A880" w14:textId="7DBDA6B8" w:rsidR="003D4C0B" w:rsidRPr="008C3D1E" w:rsidRDefault="003D4C0B" w:rsidP="00076CD7">
      <w:pPr>
        <w:jc w:val="both"/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sz w:val="20"/>
          <w:szCs w:val="20"/>
        </w:rPr>
        <w:t>VI – os requisitos para admissão, demissão e exclusão de associados;</w:t>
      </w:r>
    </w:p>
    <w:p w14:paraId="506CFE81" w14:textId="6FB1DC53" w:rsidR="003D4C0B" w:rsidRPr="008C3D1E" w:rsidRDefault="003D4C0B" w:rsidP="00076CD7">
      <w:pPr>
        <w:jc w:val="both"/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sz w:val="20"/>
          <w:szCs w:val="20"/>
        </w:rPr>
        <w:t>VII – os direitos e deveres dos associados;</w:t>
      </w:r>
    </w:p>
    <w:p w14:paraId="006C8A10" w14:textId="155E432F" w:rsidR="003D4C0B" w:rsidRPr="008C3D1E" w:rsidRDefault="003D4C0B" w:rsidP="00076CD7">
      <w:pPr>
        <w:jc w:val="both"/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sz w:val="20"/>
          <w:szCs w:val="20"/>
        </w:rPr>
        <w:t>VIII – as fontes de recursos para sua manutenção;</w:t>
      </w:r>
    </w:p>
    <w:p w14:paraId="5EF92A34" w14:textId="5C440C42" w:rsidR="003D4C0B" w:rsidRPr="008C3D1E" w:rsidRDefault="003D4C0B" w:rsidP="00076CD7">
      <w:pPr>
        <w:jc w:val="both"/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sz w:val="20"/>
          <w:szCs w:val="20"/>
        </w:rPr>
        <w:t>IX – o modo de constituição e funcionamento dos órgãos deliberativos;</w:t>
      </w:r>
    </w:p>
    <w:p w14:paraId="17D4F50B" w14:textId="39FA6440" w:rsidR="003D4C0B" w:rsidRPr="008C3D1E" w:rsidRDefault="003D4C0B" w:rsidP="00076CD7">
      <w:pPr>
        <w:jc w:val="both"/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sz w:val="20"/>
          <w:szCs w:val="20"/>
        </w:rPr>
        <w:t>X –</w:t>
      </w:r>
      <w:r w:rsidR="00076CD7" w:rsidRPr="008C3D1E">
        <w:rPr>
          <w:rFonts w:ascii="Arial" w:hAnsi="Arial" w:cs="Arial"/>
          <w:sz w:val="20"/>
          <w:szCs w:val="20"/>
        </w:rPr>
        <w:t xml:space="preserve"> </w:t>
      </w:r>
      <w:r w:rsidRPr="008C3D1E">
        <w:rPr>
          <w:rFonts w:ascii="Arial" w:hAnsi="Arial" w:cs="Arial"/>
          <w:sz w:val="20"/>
          <w:szCs w:val="20"/>
        </w:rPr>
        <w:t>as condições para alteração das disposições estatutárias e para dissolução;</w:t>
      </w:r>
    </w:p>
    <w:p w14:paraId="5FC9785E" w14:textId="45752900" w:rsidR="003D4C0B" w:rsidRPr="008C3D1E" w:rsidRDefault="003D4C0B" w:rsidP="00076CD7">
      <w:pPr>
        <w:jc w:val="both"/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sz w:val="20"/>
          <w:szCs w:val="20"/>
        </w:rPr>
        <w:t>XI -</w:t>
      </w:r>
      <w:r w:rsidR="00076CD7" w:rsidRPr="008C3D1E">
        <w:rPr>
          <w:rFonts w:ascii="Arial" w:hAnsi="Arial" w:cs="Arial"/>
          <w:sz w:val="20"/>
          <w:szCs w:val="20"/>
        </w:rPr>
        <w:t xml:space="preserve"> </w:t>
      </w:r>
      <w:r w:rsidRPr="008C3D1E">
        <w:rPr>
          <w:rFonts w:ascii="Arial" w:hAnsi="Arial" w:cs="Arial"/>
          <w:sz w:val="20"/>
          <w:szCs w:val="20"/>
        </w:rPr>
        <w:t>a forma de gestão administrativa e de aprovação das respectivas contas.</w:t>
      </w:r>
    </w:p>
    <w:p w14:paraId="4F1B9207" w14:textId="77777777" w:rsidR="003D4C0B" w:rsidRPr="008C3D1E" w:rsidRDefault="003D4C0B" w:rsidP="00076CD7">
      <w:pPr>
        <w:jc w:val="both"/>
        <w:rPr>
          <w:rFonts w:ascii="Arial" w:hAnsi="Arial" w:cs="Arial"/>
          <w:sz w:val="20"/>
          <w:szCs w:val="20"/>
        </w:rPr>
      </w:pPr>
    </w:p>
    <w:p w14:paraId="6FBDF540" w14:textId="702F9FDC" w:rsidR="003D4C0B" w:rsidRPr="008C3D1E" w:rsidRDefault="003D4C0B" w:rsidP="00076CD7">
      <w:pPr>
        <w:jc w:val="both"/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sz w:val="20"/>
          <w:szCs w:val="20"/>
        </w:rPr>
        <w:t>O estatuto deverá prever também procedimento que assegure direito de defesa e de recurso, no caso de exclusão de associado (art. 57 CCB).</w:t>
      </w:r>
    </w:p>
    <w:p w14:paraId="657688DE" w14:textId="77777777" w:rsidR="003D4C0B" w:rsidRPr="008C3D1E" w:rsidRDefault="003D4C0B" w:rsidP="00076CD7">
      <w:pPr>
        <w:jc w:val="both"/>
        <w:rPr>
          <w:rFonts w:ascii="Arial" w:hAnsi="Arial" w:cs="Arial"/>
          <w:sz w:val="20"/>
          <w:szCs w:val="20"/>
        </w:rPr>
      </w:pPr>
    </w:p>
    <w:p w14:paraId="507A1595" w14:textId="2B10FB2C" w:rsidR="003D4C0B" w:rsidRPr="008C3D1E" w:rsidRDefault="003D4C0B" w:rsidP="00076CD7">
      <w:pPr>
        <w:jc w:val="both"/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b/>
          <w:sz w:val="20"/>
          <w:szCs w:val="20"/>
        </w:rPr>
        <w:t>Observar em especial, dentre outras regras do Código Civil, o seguinte</w:t>
      </w:r>
      <w:r w:rsidRPr="008C3D1E">
        <w:rPr>
          <w:rFonts w:ascii="Arial" w:hAnsi="Arial" w:cs="Arial"/>
          <w:sz w:val="20"/>
          <w:szCs w:val="20"/>
        </w:rPr>
        <w:t xml:space="preserve">: </w:t>
      </w:r>
    </w:p>
    <w:p w14:paraId="769AC4ED" w14:textId="7DB8434A" w:rsidR="003D4C0B" w:rsidRPr="008C3D1E" w:rsidRDefault="00076CD7" w:rsidP="00076CD7">
      <w:pPr>
        <w:pStyle w:val="Corpodetexto2"/>
        <w:rPr>
          <w:rFonts w:ascii="Arial" w:hAnsi="Arial" w:cs="Arial"/>
          <w:i/>
          <w:iCs/>
          <w:sz w:val="20"/>
          <w:szCs w:val="20"/>
        </w:rPr>
      </w:pPr>
      <w:r w:rsidRPr="008C3D1E">
        <w:rPr>
          <w:rFonts w:ascii="Arial" w:hAnsi="Arial" w:cs="Arial"/>
          <w:i/>
          <w:iCs/>
          <w:sz w:val="20"/>
          <w:szCs w:val="20"/>
        </w:rPr>
        <w:t>“</w:t>
      </w:r>
      <w:r w:rsidR="003D4C0B" w:rsidRPr="008C3D1E">
        <w:rPr>
          <w:rFonts w:ascii="Arial" w:hAnsi="Arial" w:cs="Arial"/>
          <w:i/>
          <w:iCs/>
          <w:sz w:val="20"/>
          <w:szCs w:val="20"/>
        </w:rPr>
        <w:t>Art. 59</w:t>
      </w:r>
      <w:r w:rsidR="00202B36" w:rsidRPr="008C3D1E">
        <w:rPr>
          <w:rFonts w:ascii="Arial" w:hAnsi="Arial" w:cs="Arial"/>
          <w:i/>
          <w:iCs/>
          <w:sz w:val="20"/>
          <w:szCs w:val="20"/>
        </w:rPr>
        <w:t>.</w:t>
      </w:r>
      <w:r w:rsidR="003D4C0B" w:rsidRPr="008C3D1E">
        <w:rPr>
          <w:rFonts w:ascii="Arial" w:hAnsi="Arial" w:cs="Arial"/>
          <w:i/>
          <w:iCs/>
          <w:sz w:val="20"/>
          <w:szCs w:val="20"/>
        </w:rPr>
        <w:t xml:space="preserve"> Compete privativamente à Assembleia Geral: I – </w:t>
      </w:r>
      <w:r w:rsidR="003D4C0B" w:rsidRPr="008C3D1E">
        <w:rPr>
          <w:rFonts w:ascii="Arial" w:hAnsi="Arial" w:cs="Arial"/>
          <w:i/>
          <w:iCs/>
          <w:sz w:val="20"/>
          <w:szCs w:val="20"/>
          <w:u w:val="single"/>
        </w:rPr>
        <w:t>destituir os administradores</w:t>
      </w:r>
      <w:r w:rsidR="003D4C0B" w:rsidRPr="008C3D1E">
        <w:rPr>
          <w:rFonts w:ascii="Arial" w:hAnsi="Arial" w:cs="Arial"/>
          <w:i/>
          <w:iCs/>
          <w:sz w:val="20"/>
          <w:szCs w:val="20"/>
        </w:rPr>
        <w:t xml:space="preserve">; II – </w:t>
      </w:r>
      <w:r w:rsidR="003D4C0B" w:rsidRPr="008C3D1E">
        <w:rPr>
          <w:rFonts w:ascii="Arial" w:hAnsi="Arial" w:cs="Arial"/>
          <w:i/>
          <w:iCs/>
          <w:sz w:val="20"/>
          <w:szCs w:val="20"/>
          <w:u w:val="single"/>
        </w:rPr>
        <w:t>alterar o estatuto</w:t>
      </w:r>
      <w:r w:rsidR="003D4C0B" w:rsidRPr="008C3D1E">
        <w:rPr>
          <w:rFonts w:ascii="Arial" w:hAnsi="Arial" w:cs="Arial"/>
          <w:i/>
          <w:iCs/>
          <w:sz w:val="20"/>
          <w:szCs w:val="20"/>
        </w:rPr>
        <w:t xml:space="preserve">. </w:t>
      </w:r>
    </w:p>
    <w:p w14:paraId="2A81A319" w14:textId="6EE0BBC6" w:rsidR="003D4C0B" w:rsidRPr="008C3D1E" w:rsidRDefault="003D4C0B" w:rsidP="00076CD7">
      <w:pPr>
        <w:pStyle w:val="Corpodetexto"/>
        <w:rPr>
          <w:rFonts w:ascii="Arial" w:hAnsi="Arial" w:cs="Arial"/>
          <w:i/>
          <w:sz w:val="20"/>
          <w:szCs w:val="20"/>
        </w:rPr>
      </w:pPr>
      <w:r w:rsidRPr="008C3D1E">
        <w:rPr>
          <w:rFonts w:ascii="Arial" w:hAnsi="Arial" w:cs="Arial"/>
          <w:i/>
          <w:sz w:val="20"/>
          <w:szCs w:val="20"/>
        </w:rPr>
        <w:t xml:space="preserve">Parágrafo único: Para as deliberações a que se referem os incisos I e II deste artigo é exigido a deliberação da assembleia especialmente convocada para esse fim, cujo quórum será o estabelecido no estatuto, bem como os critérios de eleição dos administradores. </w:t>
      </w:r>
    </w:p>
    <w:p w14:paraId="4A5AB83E" w14:textId="797AABFC" w:rsidR="003D4C0B" w:rsidRPr="008C3D1E" w:rsidRDefault="003D4C0B" w:rsidP="00076CD7">
      <w:pPr>
        <w:jc w:val="both"/>
        <w:rPr>
          <w:rFonts w:ascii="Arial" w:hAnsi="Arial" w:cs="Arial"/>
          <w:i/>
          <w:sz w:val="20"/>
          <w:szCs w:val="20"/>
        </w:rPr>
      </w:pPr>
      <w:r w:rsidRPr="008C3D1E">
        <w:rPr>
          <w:rFonts w:ascii="Arial" w:hAnsi="Arial" w:cs="Arial"/>
          <w:i/>
          <w:sz w:val="20"/>
          <w:szCs w:val="20"/>
        </w:rPr>
        <w:t xml:space="preserve">Art. 60. A convocação </w:t>
      </w:r>
      <w:r w:rsidR="00076CD7" w:rsidRPr="008C3D1E">
        <w:rPr>
          <w:rFonts w:ascii="Arial" w:hAnsi="Arial" w:cs="Arial"/>
          <w:i/>
          <w:sz w:val="20"/>
          <w:szCs w:val="20"/>
        </w:rPr>
        <w:t>dos órgãos</w:t>
      </w:r>
      <w:r w:rsidRPr="008C3D1E">
        <w:rPr>
          <w:rFonts w:ascii="Arial" w:hAnsi="Arial" w:cs="Arial"/>
          <w:i/>
          <w:sz w:val="20"/>
          <w:szCs w:val="20"/>
        </w:rPr>
        <w:t xml:space="preserve"> deliberativos far-se-á na forma do estatuto, garantindo a 1/5 (um quinto) dos associados o direito de promovê-la.</w:t>
      </w:r>
      <w:r w:rsidR="00076CD7" w:rsidRPr="008C3D1E">
        <w:rPr>
          <w:rFonts w:ascii="Arial" w:hAnsi="Arial" w:cs="Arial"/>
          <w:i/>
          <w:sz w:val="20"/>
          <w:szCs w:val="20"/>
        </w:rPr>
        <w:t>”</w:t>
      </w:r>
    </w:p>
    <w:p w14:paraId="155B0B47" w14:textId="77777777" w:rsidR="003D4C0B" w:rsidRPr="008C3D1E" w:rsidRDefault="003D4C0B" w:rsidP="00076CD7">
      <w:pPr>
        <w:pStyle w:val="Corpodetexto"/>
        <w:rPr>
          <w:rFonts w:ascii="Arial" w:hAnsi="Arial" w:cs="Arial"/>
          <w:sz w:val="20"/>
          <w:szCs w:val="20"/>
        </w:rPr>
      </w:pPr>
    </w:p>
    <w:p w14:paraId="60CC53B8" w14:textId="77777777" w:rsidR="003D4C0B" w:rsidRPr="008C3D1E" w:rsidRDefault="003D4C0B" w:rsidP="00076CD7">
      <w:pPr>
        <w:pStyle w:val="Corpodetexto"/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sz w:val="20"/>
          <w:szCs w:val="20"/>
        </w:rPr>
        <w:t>Relação dos componentes da diretoria, assinada pelo presidente, com indicação de nacionalidade, estado civil, profissão, CPF ou RG e endereço de cada um. No caso de pessoas solteiras, se for o caso, declarar a maioridade ou emancipação (Art. 201 CNNR/RS). Se estes dados constarem na ata de eleição, não precisa esta relação.</w:t>
      </w:r>
    </w:p>
    <w:p w14:paraId="19B4AB23" w14:textId="77777777" w:rsidR="003D4C0B" w:rsidRPr="008C3D1E" w:rsidRDefault="003D4C0B" w:rsidP="00076CD7">
      <w:pPr>
        <w:pStyle w:val="Corpodetexto"/>
        <w:rPr>
          <w:rFonts w:ascii="Arial" w:hAnsi="Arial" w:cs="Arial"/>
          <w:sz w:val="20"/>
          <w:szCs w:val="20"/>
        </w:rPr>
      </w:pPr>
    </w:p>
    <w:p w14:paraId="431629C4" w14:textId="37FBFD2B" w:rsidR="003D4C0B" w:rsidRPr="008C3D1E" w:rsidRDefault="003D4C0B" w:rsidP="00076CD7">
      <w:pPr>
        <w:pStyle w:val="Corpodetexto"/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sz w:val="20"/>
          <w:szCs w:val="20"/>
        </w:rPr>
        <w:t>Relação dos associados fundadores, assinada pelo presidente, com indicação de nacionalidade, estado civil, profissão, CPF ou RG e endereço de cada um. No caso de associados solteiros, se for o caso, declarar a maioridade ou emancipação (Art. 201 CNNR/RS);</w:t>
      </w:r>
    </w:p>
    <w:p w14:paraId="444D2C0E" w14:textId="77777777" w:rsidR="003D4C0B" w:rsidRPr="008C3D1E" w:rsidRDefault="003D4C0B" w:rsidP="00076CD7">
      <w:pPr>
        <w:pStyle w:val="Corpodetexto"/>
        <w:rPr>
          <w:rFonts w:ascii="Arial" w:hAnsi="Arial" w:cs="Arial"/>
          <w:sz w:val="20"/>
          <w:szCs w:val="20"/>
        </w:rPr>
      </w:pPr>
    </w:p>
    <w:p w14:paraId="5F9FE57B" w14:textId="77777777" w:rsidR="003D4C0B" w:rsidRPr="008C3D1E" w:rsidRDefault="003D4C0B" w:rsidP="00076CD7">
      <w:pPr>
        <w:pStyle w:val="Corpodetexto"/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sz w:val="20"/>
          <w:szCs w:val="20"/>
        </w:rPr>
        <w:t>Prova de permanência legal no país para os estrangeiros que participem da associação. (Art. 12 da Constituição Federal e artigos. 96 e 99 do Estatuto do Estrangeiro);</w:t>
      </w:r>
    </w:p>
    <w:p w14:paraId="14339C11" w14:textId="77777777" w:rsidR="003D4C0B" w:rsidRPr="008C3D1E" w:rsidRDefault="003D4C0B" w:rsidP="00076CD7">
      <w:pPr>
        <w:pStyle w:val="Corpodetexto"/>
        <w:rPr>
          <w:rFonts w:ascii="Arial" w:hAnsi="Arial" w:cs="Arial"/>
          <w:sz w:val="20"/>
          <w:szCs w:val="20"/>
        </w:rPr>
      </w:pPr>
    </w:p>
    <w:p w14:paraId="1AF6FFBC" w14:textId="77777777" w:rsidR="003D4C0B" w:rsidRPr="008C3D1E" w:rsidRDefault="003D4C0B" w:rsidP="00076CD7">
      <w:pPr>
        <w:pStyle w:val="Corpodetexto"/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sz w:val="20"/>
          <w:szCs w:val="20"/>
        </w:rPr>
        <w:t>Quando houver a participação de pessoa jurídica na associação a ser registrada, indicar os dados de registro no órgão competente: Junta Comercial ou Registro Civil das Pessoas Jurídicas;</w:t>
      </w:r>
    </w:p>
    <w:p w14:paraId="10BD94AF" w14:textId="77777777" w:rsidR="003D4C0B" w:rsidRPr="008C3D1E" w:rsidRDefault="003D4C0B" w:rsidP="00076CD7">
      <w:pPr>
        <w:pStyle w:val="Corpodetexto"/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sz w:val="20"/>
          <w:szCs w:val="20"/>
        </w:rPr>
        <w:t>Aprovação da autoridade competente quando o funcionamento da associação depender desta (parágrafo único do Art. 119 da lei 6015/73);</w:t>
      </w:r>
    </w:p>
    <w:p w14:paraId="75DBE9FB" w14:textId="77777777" w:rsidR="00076CD7" w:rsidRPr="008C3D1E" w:rsidRDefault="003D4C0B" w:rsidP="00076CD7">
      <w:pPr>
        <w:pStyle w:val="Corpodetexto"/>
        <w:rPr>
          <w:rFonts w:ascii="Arial" w:hAnsi="Arial" w:cs="Arial"/>
          <w:sz w:val="20"/>
          <w:szCs w:val="20"/>
          <w:u w:val="single"/>
        </w:rPr>
      </w:pPr>
      <w:r w:rsidRPr="008C3D1E">
        <w:rPr>
          <w:rFonts w:ascii="Arial" w:hAnsi="Arial" w:cs="Arial"/>
          <w:sz w:val="20"/>
          <w:szCs w:val="20"/>
          <w:u w:val="single"/>
        </w:rPr>
        <w:t>Todas as folhas do processo devem ser rubricadas pelo representante legal da associação.</w:t>
      </w:r>
    </w:p>
    <w:sectPr w:rsidR="00076CD7" w:rsidRPr="008C3D1E" w:rsidSect="00202B36">
      <w:pgSz w:w="11906" w:h="16838" w:code="9"/>
      <w:pgMar w:top="851" w:right="1134" w:bottom="851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4F442" w14:textId="77777777" w:rsidR="00D83FC0" w:rsidRDefault="00D83FC0" w:rsidP="003D4C0B">
      <w:r>
        <w:separator/>
      </w:r>
    </w:p>
  </w:endnote>
  <w:endnote w:type="continuationSeparator" w:id="0">
    <w:p w14:paraId="1E05087D" w14:textId="77777777" w:rsidR="00D83FC0" w:rsidRDefault="00D83FC0" w:rsidP="003D4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D9965" w14:textId="77777777" w:rsidR="00D83FC0" w:rsidRDefault="00D83FC0" w:rsidP="003D4C0B">
      <w:r>
        <w:separator/>
      </w:r>
    </w:p>
  </w:footnote>
  <w:footnote w:type="continuationSeparator" w:id="0">
    <w:p w14:paraId="798D44DD" w14:textId="77777777" w:rsidR="00D83FC0" w:rsidRDefault="00D83FC0" w:rsidP="003D4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41044"/>
    <w:multiLevelType w:val="hybridMultilevel"/>
    <w:tmpl w:val="63A4DF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AC67F5"/>
    <w:multiLevelType w:val="hybridMultilevel"/>
    <w:tmpl w:val="EA5A3004"/>
    <w:lvl w:ilvl="0" w:tplc="96CA6330">
      <w:start w:val="1"/>
      <w:numFmt w:val="lowerLetter"/>
      <w:lvlText w:val="%1)"/>
      <w:lvlJc w:val="left"/>
      <w:pPr>
        <w:ind w:left="720" w:hanging="360"/>
      </w:pPr>
      <w:rPr>
        <w:b w:val="0"/>
        <w:strike w:val="0"/>
        <w:dstrike w:val="0"/>
        <w:color w:val="auto"/>
        <w:u w:val="none"/>
        <w:effect w:val="none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04FB2"/>
    <w:multiLevelType w:val="hybridMultilevel"/>
    <w:tmpl w:val="73AE594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2E2764"/>
    <w:multiLevelType w:val="hybridMultilevel"/>
    <w:tmpl w:val="09B0EC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E39ED"/>
    <w:multiLevelType w:val="multilevel"/>
    <w:tmpl w:val="E07C8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5748351">
    <w:abstractNumId w:val="4"/>
  </w:num>
  <w:num w:numId="2" w16cid:durableId="1524395068">
    <w:abstractNumId w:val="3"/>
  </w:num>
  <w:num w:numId="3" w16cid:durableId="130397079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523106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07038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C0B"/>
    <w:rsid w:val="00013105"/>
    <w:rsid w:val="000359D0"/>
    <w:rsid w:val="00076CD7"/>
    <w:rsid w:val="001F5D6D"/>
    <w:rsid w:val="00202B36"/>
    <w:rsid w:val="00275283"/>
    <w:rsid w:val="003520E1"/>
    <w:rsid w:val="00357AC8"/>
    <w:rsid w:val="00374A57"/>
    <w:rsid w:val="00393033"/>
    <w:rsid w:val="00397FD9"/>
    <w:rsid w:val="003B541D"/>
    <w:rsid w:val="003D4C0B"/>
    <w:rsid w:val="004C7EFC"/>
    <w:rsid w:val="004F171A"/>
    <w:rsid w:val="0055405A"/>
    <w:rsid w:val="006003CF"/>
    <w:rsid w:val="0060183C"/>
    <w:rsid w:val="00615468"/>
    <w:rsid w:val="00771B16"/>
    <w:rsid w:val="00821226"/>
    <w:rsid w:val="00826F34"/>
    <w:rsid w:val="00827DE3"/>
    <w:rsid w:val="008B0C9A"/>
    <w:rsid w:val="008B1026"/>
    <w:rsid w:val="008C3D1E"/>
    <w:rsid w:val="00997AE1"/>
    <w:rsid w:val="009A6060"/>
    <w:rsid w:val="009C5369"/>
    <w:rsid w:val="009E2C73"/>
    <w:rsid w:val="009F3CD9"/>
    <w:rsid w:val="00A271C2"/>
    <w:rsid w:val="00AB03FE"/>
    <w:rsid w:val="00B007BE"/>
    <w:rsid w:val="00B537D6"/>
    <w:rsid w:val="00B60D95"/>
    <w:rsid w:val="00BA5FAD"/>
    <w:rsid w:val="00BC5C42"/>
    <w:rsid w:val="00BE7666"/>
    <w:rsid w:val="00CE5F23"/>
    <w:rsid w:val="00D6225F"/>
    <w:rsid w:val="00D83FC0"/>
    <w:rsid w:val="00E02793"/>
    <w:rsid w:val="00E079F1"/>
    <w:rsid w:val="00E20E19"/>
    <w:rsid w:val="00E400E7"/>
    <w:rsid w:val="00E4051D"/>
    <w:rsid w:val="00E628FA"/>
    <w:rsid w:val="00EC24CA"/>
    <w:rsid w:val="00F30220"/>
    <w:rsid w:val="00F50B2C"/>
    <w:rsid w:val="00F7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16B77"/>
  <w15:chartTrackingRefBased/>
  <w15:docId w15:val="{7BB90B15-CF08-4DB0-A1CD-0B07E2CF4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C0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qFormat/>
    <w:rsid w:val="003D4C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3D4C0B"/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3D4C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3D4C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3D4C0B"/>
    <w:pPr>
      <w:jc w:val="both"/>
    </w:pPr>
    <w:rPr>
      <w:kern w:val="2"/>
      <w14:ligatures w14:val="standardContextual"/>
    </w:rPr>
  </w:style>
  <w:style w:type="character" w:customStyle="1" w:styleId="CorpodetextoChar1">
    <w:name w:val="Corpo de texto Char1"/>
    <w:basedOn w:val="Fontepargpadro"/>
    <w:uiPriority w:val="99"/>
    <w:semiHidden/>
    <w:rsid w:val="003D4C0B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2">
    <w:name w:val="Body Text 2"/>
    <w:basedOn w:val="Normal"/>
    <w:link w:val="Corpodetexto2Char"/>
    <w:qFormat/>
    <w:rsid w:val="003D4C0B"/>
    <w:pPr>
      <w:jc w:val="both"/>
    </w:pPr>
    <w:rPr>
      <w:kern w:val="2"/>
      <w:sz w:val="22"/>
      <w14:ligatures w14:val="standardContextual"/>
    </w:rPr>
  </w:style>
  <w:style w:type="character" w:customStyle="1" w:styleId="Corpodetexto2Char1">
    <w:name w:val="Corpo de texto 2 Char1"/>
    <w:basedOn w:val="Fontepargpadro"/>
    <w:uiPriority w:val="99"/>
    <w:semiHidden/>
    <w:rsid w:val="003D4C0B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3D4C0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D4C0B"/>
    <w:pPr>
      <w:tabs>
        <w:tab w:val="center" w:pos="4252"/>
        <w:tab w:val="right" w:pos="8504"/>
      </w:tabs>
    </w:pPr>
    <w:rPr>
      <w:kern w:val="2"/>
      <w14:ligatures w14:val="standardContextual"/>
    </w:rPr>
  </w:style>
  <w:style w:type="character" w:customStyle="1" w:styleId="CabealhoChar1">
    <w:name w:val="Cabeçalho Char1"/>
    <w:basedOn w:val="Fontepargpadro"/>
    <w:uiPriority w:val="99"/>
    <w:semiHidden/>
    <w:rsid w:val="003D4C0B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3D4C0B"/>
    <w:pPr>
      <w:tabs>
        <w:tab w:val="center" w:pos="4252"/>
        <w:tab w:val="right" w:pos="8504"/>
      </w:tabs>
    </w:pPr>
    <w:rPr>
      <w:kern w:val="2"/>
      <w14:ligatures w14:val="standardContextual"/>
    </w:rPr>
  </w:style>
  <w:style w:type="character" w:customStyle="1" w:styleId="RodapChar1">
    <w:name w:val="Rodapé Char1"/>
    <w:basedOn w:val="Fontepargpadro"/>
    <w:uiPriority w:val="99"/>
    <w:semiHidden/>
    <w:rsid w:val="003D4C0B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3D4C0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71B16"/>
    <w:pPr>
      <w:suppressAutoHyphens w:val="0"/>
      <w:spacing w:before="100" w:beforeAutospacing="1" w:after="100" w:afterAutospacing="1"/>
    </w:pPr>
  </w:style>
  <w:style w:type="paragraph" w:customStyle="1" w:styleId="western">
    <w:name w:val="western"/>
    <w:basedOn w:val="Normal"/>
    <w:rsid w:val="00393033"/>
    <w:pPr>
      <w:suppressAutoHyphens w:val="0"/>
      <w:spacing w:before="100" w:beforeAutospacing="1" w:after="100" w:afterAutospacing="1"/>
    </w:pPr>
  </w:style>
  <w:style w:type="character" w:styleId="HiperlinkVisitado">
    <w:name w:val="FollowedHyperlink"/>
    <w:basedOn w:val="Fontepargpadro"/>
    <w:uiPriority w:val="99"/>
    <w:semiHidden/>
    <w:unhideWhenUsed/>
    <w:rsid w:val="00BE76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0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rtalservicos.jucisrs.rs.gov.br/auth/realms/Portalservicos/protocol/openid-connect/auth?response_type=code&amp;client_id=viabilidade&amp;redirect_uri=https%3A%2F%2Fportalservicos.jucisrs.rs.gov.br%2Fviabilidade%2Fpages%2FprincipalColeta.jsf&amp;state=40604%2F0f99072f-c5a1-4fa7-bd59-9091028a43ee&amp;login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747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WESCHENFELDER</dc:creator>
  <cp:keywords/>
  <dc:description/>
  <cp:lastModifiedBy>JULIO WESCHENFELDER</cp:lastModifiedBy>
  <cp:revision>5</cp:revision>
  <dcterms:created xsi:type="dcterms:W3CDTF">2023-08-24T18:14:00Z</dcterms:created>
  <dcterms:modified xsi:type="dcterms:W3CDTF">2023-08-24T18:14:00Z</dcterms:modified>
</cp:coreProperties>
</file>